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91890376"/>
        <w:docPartObj>
          <w:docPartGallery w:val="Cover Pages"/>
          <w:docPartUnique/>
        </w:docPartObj>
      </w:sdtPr>
      <w:sdtEndPr>
        <w:rPr>
          <w:noProof/>
          <w:lang w:val="en-GB" w:eastAsia="en-GB"/>
        </w:rPr>
      </w:sdtEndPr>
      <w:sdtContent>
        <w:p w14:paraId="576E7F41" w14:textId="142A1C64" w:rsidR="007874A1" w:rsidRDefault="007874A1" w:rsidP="00DA5AC2">
          <w:pPr>
            <w:jc w:val="both"/>
          </w:pPr>
        </w:p>
        <w:tbl>
          <w:tblPr>
            <w:tblpPr w:leftFromText="187" w:rightFromText="187" w:vertAnchor="page" w:horzAnchor="margin" w:tblpXSpec="center" w:tblpY="3085"/>
            <w:tblW w:w="4263" w:type="pct"/>
            <w:tblBorders>
              <w:left w:val="single" w:sz="18" w:space="0" w:color="4BACC6" w:themeColor="accent1"/>
            </w:tblBorders>
            <w:tblLook w:val="04A0" w:firstRow="1" w:lastRow="0" w:firstColumn="1" w:lastColumn="0" w:noHBand="0" w:noVBand="1"/>
          </w:tblPr>
          <w:tblGrid>
            <w:gridCol w:w="8291"/>
          </w:tblGrid>
          <w:tr w:rsidR="00BA5F80" w14:paraId="32237794" w14:textId="77777777" w:rsidTr="00BA5F80">
            <w:tc>
              <w:tcPr>
                <w:tcW w:w="8291" w:type="dxa"/>
                <w:tcMar>
                  <w:top w:w="216" w:type="dxa"/>
                  <w:left w:w="115" w:type="dxa"/>
                  <w:bottom w:w="216" w:type="dxa"/>
                  <w:right w:w="115" w:type="dxa"/>
                </w:tcMar>
              </w:tcPr>
              <w:p w14:paraId="61CA8A2B" w14:textId="77777777" w:rsidR="00BA5F80" w:rsidRDefault="00BA5F80" w:rsidP="00BA5F80">
                <w:pPr>
                  <w:pStyle w:val="NoSpacing"/>
                  <w:jc w:val="both"/>
                  <w:rPr>
                    <w:rFonts w:asciiTheme="majorHAnsi" w:eastAsiaTheme="majorEastAsia" w:hAnsiTheme="majorHAnsi" w:cstheme="majorBidi"/>
                  </w:rPr>
                </w:pPr>
              </w:p>
            </w:tc>
          </w:tr>
          <w:tr w:rsidR="00BA5F80" w14:paraId="7BA173C2" w14:textId="77777777" w:rsidTr="00BA5F80">
            <w:tc>
              <w:tcPr>
                <w:tcW w:w="8291" w:type="dxa"/>
              </w:tcPr>
              <w:sdt>
                <w:sdtPr>
                  <w:rPr>
                    <w:rFonts w:asciiTheme="majorHAnsi" w:eastAsiaTheme="majorEastAsia" w:hAnsiTheme="majorHAnsi" w:cstheme="majorBidi"/>
                    <w:b/>
                    <w:color w:val="4BACC6" w:themeColor="accent1"/>
                    <w:sz w:val="100"/>
                    <w:szCs w:val="100"/>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15AF2815" w14:textId="77777777" w:rsidR="00BA5F80" w:rsidRDefault="00BA5F80" w:rsidP="00BA5F80">
                    <w:pPr>
                      <w:pStyle w:val="NoSpacing"/>
                      <w:jc w:val="both"/>
                      <w:rPr>
                        <w:rFonts w:asciiTheme="majorHAnsi" w:eastAsiaTheme="majorEastAsia" w:hAnsiTheme="majorHAnsi" w:cstheme="majorBidi"/>
                        <w:color w:val="4BACC6" w:themeColor="accent1"/>
                        <w:sz w:val="80"/>
                        <w:szCs w:val="80"/>
                      </w:rPr>
                    </w:pPr>
                    <w:r>
                      <w:rPr>
                        <w:rFonts w:asciiTheme="majorHAnsi" w:eastAsiaTheme="majorEastAsia" w:hAnsiTheme="majorHAnsi" w:cstheme="majorBidi"/>
                        <w:b/>
                        <w:color w:val="4BACC6" w:themeColor="accent1"/>
                        <w:sz w:val="100"/>
                        <w:szCs w:val="100"/>
                      </w:rPr>
                      <w:t>Socio-Economic Integration</w:t>
                    </w:r>
                    <w:r w:rsidRPr="00E122BF">
                      <w:rPr>
                        <w:rFonts w:asciiTheme="majorHAnsi" w:eastAsiaTheme="majorEastAsia" w:hAnsiTheme="majorHAnsi" w:cstheme="majorBidi"/>
                        <w:b/>
                        <w:color w:val="4BACC6" w:themeColor="accent1"/>
                        <w:sz w:val="100"/>
                        <w:szCs w:val="100"/>
                        <w:lang w:val="en-GB"/>
                      </w:rPr>
                      <w:t xml:space="preserve"> Strategy</w:t>
                    </w:r>
                  </w:p>
                </w:sdtContent>
              </w:sdt>
            </w:tc>
          </w:tr>
          <w:tr w:rsidR="00BA5F80" w:rsidRPr="00BC2059" w14:paraId="48DCB8EC" w14:textId="77777777" w:rsidTr="00BA5F80">
            <w:sdt>
              <w:sdtPr>
                <w:rPr>
                  <w:rFonts w:asciiTheme="majorHAnsi" w:eastAsiaTheme="majorEastAsia" w:hAnsiTheme="majorHAnsi" w:cstheme="majorBidi"/>
                  <w:b/>
                  <w:sz w:val="32"/>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8291" w:type="dxa"/>
                    <w:tcMar>
                      <w:top w:w="216" w:type="dxa"/>
                      <w:left w:w="115" w:type="dxa"/>
                      <w:bottom w:w="216" w:type="dxa"/>
                      <w:right w:w="115" w:type="dxa"/>
                    </w:tcMar>
                  </w:tcPr>
                  <w:p w14:paraId="7BE2DA46" w14:textId="77777777" w:rsidR="00BA5F80" w:rsidRPr="00BC2059" w:rsidRDefault="00BA5F80" w:rsidP="00BA5F80">
                    <w:pPr>
                      <w:pStyle w:val="NoSpacing"/>
                      <w:jc w:val="both"/>
                      <w:rPr>
                        <w:rFonts w:asciiTheme="majorHAnsi" w:eastAsiaTheme="majorEastAsia" w:hAnsiTheme="majorHAnsi" w:cstheme="majorBidi"/>
                      </w:rPr>
                    </w:pPr>
                    <w:r w:rsidRPr="00EA78BC">
                      <w:rPr>
                        <w:rFonts w:asciiTheme="majorHAnsi" w:eastAsiaTheme="majorEastAsia" w:hAnsiTheme="majorHAnsi" w:cstheme="majorBidi"/>
                        <w:b/>
                        <w:sz w:val="32"/>
                      </w:rPr>
                      <w:t>South Caucasus Region;  Georgia 2019-2021</w:t>
                    </w:r>
                  </w:p>
                </w:tc>
              </w:sdtContent>
            </w:sdt>
          </w:tr>
        </w:tbl>
        <w:p w14:paraId="4514C026" w14:textId="77777777" w:rsidR="007874A1" w:rsidRDefault="007874A1" w:rsidP="00DA5AC2">
          <w:pPr>
            <w:jc w:val="both"/>
          </w:pPr>
        </w:p>
        <w:tbl>
          <w:tblPr>
            <w:tblpPr w:leftFromText="187" w:rightFromText="187" w:vertAnchor="page" w:horzAnchor="margin" w:tblpXSpec="center" w:tblpY="12445"/>
            <w:tblW w:w="4492" w:type="pct"/>
            <w:tblLook w:val="04A0" w:firstRow="1" w:lastRow="0" w:firstColumn="1" w:lastColumn="0" w:noHBand="0" w:noVBand="1"/>
          </w:tblPr>
          <w:tblGrid>
            <w:gridCol w:w="8757"/>
          </w:tblGrid>
          <w:tr w:rsidR="00BA5F80" w:rsidRPr="000D3574" w14:paraId="7903FF5A" w14:textId="77777777" w:rsidTr="00BA5F80">
            <w:trPr>
              <w:trHeight w:val="1752"/>
            </w:trPr>
            <w:tc>
              <w:tcPr>
                <w:tcW w:w="5000" w:type="pct"/>
                <w:tcMar>
                  <w:top w:w="216" w:type="dxa"/>
                  <w:left w:w="115" w:type="dxa"/>
                  <w:bottom w:w="216" w:type="dxa"/>
                  <w:right w:w="115" w:type="dxa"/>
                </w:tcMar>
              </w:tcPr>
              <w:p w14:paraId="3D866C30" w14:textId="77777777" w:rsidR="00923C9D" w:rsidRDefault="00923C9D" w:rsidP="00923C9D">
                <w:pPr>
                  <w:pStyle w:val="NoSpacing"/>
                  <w:jc w:val="both"/>
                  <w:rPr>
                    <w:rFonts w:asciiTheme="majorHAnsi" w:eastAsia="Times New Roman" w:hAnsiTheme="majorHAnsi" w:cs="Times New Roman"/>
                    <w:sz w:val="24"/>
                    <w:szCs w:val="24"/>
                    <w:lang w:val="en-GB" w:eastAsia="en-US"/>
                  </w:rPr>
                </w:pPr>
              </w:p>
              <w:p w14:paraId="483B2BF1" w14:textId="77777777" w:rsidR="00923C9D" w:rsidRPr="006A3F8E" w:rsidRDefault="00923C9D" w:rsidP="00923C9D">
                <w:pPr>
                  <w:pStyle w:val="NoSpacing"/>
                  <w:jc w:val="both"/>
                  <w:rPr>
                    <w:rFonts w:asciiTheme="majorHAnsi" w:eastAsia="Times New Roman" w:hAnsiTheme="majorHAnsi" w:cs="Times New Roman"/>
                    <w:sz w:val="24"/>
                    <w:szCs w:val="24"/>
                    <w:lang w:val="en-GB" w:eastAsia="en-US"/>
                  </w:rPr>
                </w:pPr>
                <w:r w:rsidRPr="006A3F8E">
                  <w:rPr>
                    <w:rFonts w:asciiTheme="majorHAnsi" w:eastAsia="Times New Roman" w:hAnsiTheme="majorHAnsi" w:cs="Times New Roman"/>
                    <w:sz w:val="24"/>
                    <w:szCs w:val="24"/>
                    <w:lang w:val="en-GB" w:eastAsia="en-US"/>
                  </w:rPr>
                  <w:t>Prepared for UNHCR South Caucasus Regional Representative Office</w:t>
                </w:r>
              </w:p>
              <w:p w14:paraId="2111A8D3" w14:textId="77777777" w:rsidR="00923C9D" w:rsidRPr="002A0613" w:rsidRDefault="00923C9D" w:rsidP="00923C9D">
                <w:pPr>
                  <w:pStyle w:val="NoSpacing"/>
                  <w:jc w:val="both"/>
                  <w:rPr>
                    <w:rFonts w:asciiTheme="majorHAnsi" w:hAnsiTheme="majorHAnsi"/>
                    <w:color w:val="000000" w:themeColor="text1"/>
                    <w:sz w:val="24"/>
                    <w:szCs w:val="24"/>
                    <w:lang w:val="en-GB"/>
                  </w:rPr>
                </w:pPr>
                <w:r w:rsidRPr="006A3F8E">
                  <w:rPr>
                    <w:rFonts w:asciiTheme="majorHAnsi" w:eastAsia="Times New Roman" w:hAnsiTheme="majorHAnsi" w:cs="Times New Roman"/>
                    <w:sz w:val="24"/>
                    <w:szCs w:val="24"/>
                    <w:lang w:val="en-GB" w:eastAsia="en-US"/>
                  </w:rPr>
                  <w:t>By</w:t>
                </w:r>
                <w:r>
                  <w:rPr>
                    <w:rFonts w:asciiTheme="majorHAnsi" w:eastAsia="Times New Roman" w:hAnsiTheme="majorHAnsi" w:cs="Times New Roman"/>
                    <w:sz w:val="24"/>
                    <w:szCs w:val="24"/>
                    <w:lang w:val="en-GB" w:eastAsia="en-US"/>
                  </w:rPr>
                  <w:t xml:space="preserve">: </w:t>
                </w:r>
                <w:r w:rsidRPr="006A3F8E">
                  <w:rPr>
                    <w:rFonts w:asciiTheme="majorHAnsi" w:eastAsia="Times New Roman" w:hAnsiTheme="majorHAnsi" w:cs="Times New Roman"/>
                    <w:sz w:val="24"/>
                    <w:szCs w:val="24"/>
                    <w:lang w:val="en-GB" w:eastAsia="en-US"/>
                  </w:rPr>
                  <w:t>Ricarda McFalls, Socio-Economic Integration Consultant</w:t>
                </w:r>
                <w:r>
                  <w:rPr>
                    <w:rFonts w:asciiTheme="majorHAnsi" w:eastAsia="Times New Roman" w:hAnsiTheme="majorHAnsi" w:cs="Times New Roman"/>
                    <w:sz w:val="24"/>
                    <w:szCs w:val="24"/>
                    <w:lang w:val="en-GB" w:eastAsia="en-US"/>
                  </w:rPr>
                  <w:t xml:space="preserve"> </w:t>
                </w:r>
                <w:r w:rsidRPr="002A0613">
                  <w:rPr>
                    <w:rFonts w:asciiTheme="majorHAnsi" w:eastAsia="Times New Roman" w:hAnsiTheme="majorHAnsi" w:cs="Times New Roman"/>
                    <w:color w:val="000000" w:themeColor="text1"/>
                    <w:sz w:val="24"/>
                    <w:szCs w:val="24"/>
                    <w:lang w:val="en-GB" w:eastAsia="en-US"/>
                  </w:rPr>
                  <w:t xml:space="preserve">(September, 2018) </w:t>
                </w:r>
              </w:p>
              <w:p w14:paraId="163E8F16" w14:textId="77777777" w:rsidR="00BA5F80" w:rsidRPr="00DB6735" w:rsidRDefault="00BA5F80" w:rsidP="00BA5F80">
                <w:pPr>
                  <w:pStyle w:val="NoSpacing"/>
                  <w:jc w:val="both"/>
                  <w:rPr>
                    <w:rFonts w:asciiTheme="majorHAnsi" w:eastAsia="Times New Roman" w:hAnsiTheme="majorHAnsi" w:cs="Times New Roman"/>
                    <w:color w:val="4BACC6" w:themeColor="accent1"/>
                    <w:sz w:val="24"/>
                    <w:szCs w:val="24"/>
                    <w:lang w:val="en-GB" w:eastAsia="en-US"/>
                  </w:rPr>
                </w:pPr>
              </w:p>
            </w:tc>
          </w:tr>
        </w:tbl>
        <w:p w14:paraId="481C3BFC" w14:textId="77777777" w:rsidR="007874A1" w:rsidRPr="000D3574" w:rsidRDefault="007874A1" w:rsidP="00DA5AC2">
          <w:pPr>
            <w:jc w:val="both"/>
            <w:rPr>
              <w:sz w:val="32"/>
            </w:rPr>
          </w:pPr>
        </w:p>
        <w:p w14:paraId="6F1B04F7" w14:textId="2E21CDD4" w:rsidR="007874A1" w:rsidRPr="00531782" w:rsidRDefault="00385006" w:rsidP="00DA5AC2">
          <w:pPr>
            <w:jc w:val="both"/>
            <w:rPr>
              <w:rFonts w:ascii="Arial" w:hAnsi="Arial" w:cs="Arial"/>
              <w:noProof/>
              <w:sz w:val="22"/>
              <w:lang w:val="en-GB" w:eastAsia="en-GB"/>
            </w:rPr>
          </w:pPr>
        </w:p>
      </w:sdtContent>
    </w:sdt>
    <w:p w14:paraId="33F33578" w14:textId="612CFF8F" w:rsidR="00AB463B" w:rsidRPr="007F775C" w:rsidRDefault="00AB463B" w:rsidP="007F775C">
      <w:pPr>
        <w:spacing w:after="200" w:line="276" w:lineRule="auto"/>
        <w:jc w:val="both"/>
        <w:rPr>
          <w:rFonts w:ascii="Calibri" w:hAnsi="Calibri"/>
          <w:b/>
          <w:bCs/>
          <w:sz w:val="28"/>
          <w:szCs w:val="28"/>
        </w:rPr>
        <w:sectPr w:rsidR="00AB463B" w:rsidRPr="007F775C" w:rsidSect="00FA7C52">
          <w:headerReference w:type="even" r:id="rId8"/>
          <w:headerReference w:type="default" r:id="rId9"/>
          <w:footerReference w:type="even" r:id="rId10"/>
          <w:footerReference w:type="default" r:id="rId11"/>
          <w:headerReference w:type="first" r:id="rId12"/>
          <w:footerReference w:type="first" r:id="rId13"/>
          <w:pgSz w:w="11907" w:h="16840" w:code="9"/>
          <w:pgMar w:top="1440" w:right="1080" w:bottom="1440" w:left="1080" w:header="709" w:footer="709" w:gutter="0"/>
          <w:cols w:space="708"/>
          <w:titlePg/>
          <w:docGrid w:linePitch="360"/>
        </w:sectPr>
      </w:pPr>
      <w:bookmarkStart w:id="0" w:name="_GoBack"/>
      <w:bookmarkEnd w:id="0"/>
    </w:p>
    <w:p w14:paraId="1457183C" w14:textId="77777777" w:rsidR="00AB463B" w:rsidRPr="00CF1050" w:rsidRDefault="00AB463B" w:rsidP="00CF1050">
      <w:pPr>
        <w:tabs>
          <w:tab w:val="left" w:pos="2093"/>
        </w:tabs>
        <w:spacing w:after="120"/>
        <w:jc w:val="both"/>
        <w:rPr>
          <w:rFonts w:ascii="Calibri" w:hAnsi="Calibri"/>
          <w:bCs/>
          <w:sz w:val="22"/>
          <w:szCs w:val="22"/>
        </w:rPr>
      </w:pPr>
    </w:p>
    <w:bookmarkStart w:id="1" w:name="_Toc525139805" w:displacedByCustomXml="next"/>
    <w:bookmarkStart w:id="2" w:name="_Toc472993443" w:displacedByCustomXml="next"/>
    <w:bookmarkStart w:id="3" w:name="_Toc410912977" w:displacedByCustomXml="next"/>
    <w:bookmarkStart w:id="4" w:name="_Toc462659985" w:displacedByCustomXml="next"/>
    <w:sdt>
      <w:sdtPr>
        <w:rPr>
          <w:rFonts w:ascii="Times New Roman" w:eastAsia="Times New Roman" w:hAnsi="Times New Roman" w:cs="Times New Roman"/>
          <w:b w:val="0"/>
          <w:bCs w:val="0"/>
          <w:color w:val="auto"/>
          <w:sz w:val="24"/>
          <w:szCs w:val="24"/>
        </w:rPr>
        <w:id w:val="1881751434"/>
        <w:docPartObj>
          <w:docPartGallery w:val="Table of Contents"/>
          <w:docPartUnique/>
        </w:docPartObj>
      </w:sdtPr>
      <w:sdtEndPr>
        <w:rPr>
          <w:noProof/>
        </w:rPr>
      </w:sdtEndPr>
      <w:sdtContent>
        <w:p w14:paraId="6C496EE4" w14:textId="3BA15B53" w:rsidR="007874A1" w:rsidRDefault="007874A1" w:rsidP="00545E9F">
          <w:pPr>
            <w:pStyle w:val="Heading1"/>
          </w:pPr>
          <w:r>
            <w:t>Table of Contents</w:t>
          </w:r>
          <w:bookmarkEnd w:id="4"/>
          <w:bookmarkEnd w:id="3"/>
          <w:bookmarkEnd w:id="2"/>
          <w:bookmarkEnd w:id="1"/>
        </w:p>
        <w:p w14:paraId="383942BD" w14:textId="77777777" w:rsidR="002E299C" w:rsidRPr="002E299C" w:rsidRDefault="002E299C" w:rsidP="002E299C"/>
        <w:p w14:paraId="3C9A2304" w14:textId="633ADDDA" w:rsidR="002F7291" w:rsidRDefault="007874A1">
          <w:pPr>
            <w:pStyle w:val="TOC1"/>
            <w:tabs>
              <w:tab w:val="right" w:leader="dot" w:pos="9737"/>
            </w:tabs>
            <w:rPr>
              <w:rFonts w:asciiTheme="minorHAnsi" w:eastAsiaTheme="minorEastAsia" w:hAnsiTheme="minorHAnsi" w:cstheme="minorBidi"/>
              <w:noProof/>
              <w:sz w:val="22"/>
              <w:szCs w:val="22"/>
              <w:lang w:val="en-US"/>
            </w:rPr>
          </w:pPr>
          <w:r w:rsidRPr="00DA5AC2">
            <w:rPr>
              <w:rFonts w:asciiTheme="minorHAnsi" w:hAnsiTheme="minorHAnsi"/>
            </w:rPr>
            <w:fldChar w:fldCharType="begin"/>
          </w:r>
          <w:r w:rsidRPr="00DA5AC2">
            <w:rPr>
              <w:rFonts w:asciiTheme="minorHAnsi" w:hAnsiTheme="minorHAnsi"/>
            </w:rPr>
            <w:instrText xml:space="preserve"> TOC \o "1-3" \h \z \u </w:instrText>
          </w:r>
          <w:r w:rsidRPr="00DA5AC2">
            <w:rPr>
              <w:rFonts w:asciiTheme="minorHAnsi" w:hAnsiTheme="minorHAnsi"/>
            </w:rPr>
            <w:fldChar w:fldCharType="separate"/>
          </w:r>
          <w:hyperlink w:anchor="_Toc525139805" w:history="1">
            <w:r w:rsidR="002F7291" w:rsidRPr="00F929C5">
              <w:rPr>
                <w:rStyle w:val="Hyperlink"/>
                <w:noProof/>
              </w:rPr>
              <w:t>Table of Contents</w:t>
            </w:r>
            <w:r w:rsidR="002F7291">
              <w:rPr>
                <w:noProof/>
                <w:webHidden/>
              </w:rPr>
              <w:tab/>
            </w:r>
            <w:r w:rsidR="002F7291">
              <w:rPr>
                <w:noProof/>
                <w:webHidden/>
              </w:rPr>
              <w:fldChar w:fldCharType="begin"/>
            </w:r>
            <w:r w:rsidR="002F7291">
              <w:rPr>
                <w:noProof/>
                <w:webHidden/>
              </w:rPr>
              <w:instrText xml:space="preserve"> PAGEREF _Toc525139805 \h </w:instrText>
            </w:r>
            <w:r w:rsidR="002F7291">
              <w:rPr>
                <w:noProof/>
                <w:webHidden/>
              </w:rPr>
            </w:r>
            <w:r w:rsidR="002F7291">
              <w:rPr>
                <w:noProof/>
                <w:webHidden/>
              </w:rPr>
              <w:fldChar w:fldCharType="separate"/>
            </w:r>
            <w:r w:rsidR="002E299C">
              <w:rPr>
                <w:noProof/>
                <w:webHidden/>
              </w:rPr>
              <w:t>2</w:t>
            </w:r>
            <w:r w:rsidR="002F7291">
              <w:rPr>
                <w:noProof/>
                <w:webHidden/>
              </w:rPr>
              <w:fldChar w:fldCharType="end"/>
            </w:r>
          </w:hyperlink>
        </w:p>
        <w:p w14:paraId="003E1325" w14:textId="3F955F8D"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06" w:history="1">
            <w:r w:rsidR="002F7291" w:rsidRPr="00F929C5">
              <w:rPr>
                <w:rStyle w:val="Hyperlink"/>
                <w:noProof/>
              </w:rPr>
              <w:t>1.</w:t>
            </w:r>
            <w:r w:rsidR="002F7291">
              <w:rPr>
                <w:rFonts w:asciiTheme="minorHAnsi" w:eastAsiaTheme="minorEastAsia" w:hAnsiTheme="minorHAnsi" w:cstheme="minorBidi"/>
                <w:noProof/>
                <w:sz w:val="22"/>
                <w:szCs w:val="22"/>
                <w:lang w:val="en-US"/>
              </w:rPr>
              <w:tab/>
            </w:r>
            <w:r w:rsidR="002F7291" w:rsidRPr="00F929C5">
              <w:rPr>
                <w:rStyle w:val="Hyperlink"/>
                <w:noProof/>
              </w:rPr>
              <w:t>Acknowledgement</w:t>
            </w:r>
            <w:r w:rsidR="002F7291">
              <w:rPr>
                <w:noProof/>
                <w:webHidden/>
              </w:rPr>
              <w:tab/>
            </w:r>
            <w:r w:rsidR="002F7291">
              <w:rPr>
                <w:noProof/>
                <w:webHidden/>
              </w:rPr>
              <w:fldChar w:fldCharType="begin"/>
            </w:r>
            <w:r w:rsidR="002F7291">
              <w:rPr>
                <w:noProof/>
                <w:webHidden/>
              </w:rPr>
              <w:instrText xml:space="preserve"> PAGEREF _Toc525139806 \h </w:instrText>
            </w:r>
            <w:r w:rsidR="002F7291">
              <w:rPr>
                <w:noProof/>
                <w:webHidden/>
              </w:rPr>
            </w:r>
            <w:r w:rsidR="002F7291">
              <w:rPr>
                <w:noProof/>
                <w:webHidden/>
              </w:rPr>
              <w:fldChar w:fldCharType="separate"/>
            </w:r>
            <w:r w:rsidR="002E299C">
              <w:rPr>
                <w:noProof/>
                <w:webHidden/>
              </w:rPr>
              <w:t>3</w:t>
            </w:r>
            <w:r w:rsidR="002F7291">
              <w:rPr>
                <w:noProof/>
                <w:webHidden/>
              </w:rPr>
              <w:fldChar w:fldCharType="end"/>
            </w:r>
          </w:hyperlink>
        </w:p>
        <w:p w14:paraId="68712FE1" w14:textId="6DD19DA9"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07" w:history="1">
            <w:r w:rsidR="002F7291" w:rsidRPr="00F929C5">
              <w:rPr>
                <w:rStyle w:val="Hyperlink"/>
                <w:noProof/>
              </w:rPr>
              <w:t>2.</w:t>
            </w:r>
            <w:r w:rsidR="002F7291">
              <w:rPr>
                <w:rFonts w:asciiTheme="minorHAnsi" w:eastAsiaTheme="minorEastAsia" w:hAnsiTheme="minorHAnsi" w:cstheme="minorBidi"/>
                <w:noProof/>
                <w:sz w:val="22"/>
                <w:szCs w:val="22"/>
                <w:lang w:val="en-US"/>
              </w:rPr>
              <w:tab/>
            </w:r>
            <w:r w:rsidR="002F7291" w:rsidRPr="00F929C5">
              <w:rPr>
                <w:rStyle w:val="Hyperlink"/>
                <w:noProof/>
              </w:rPr>
              <w:t>Executive Summary</w:t>
            </w:r>
            <w:r w:rsidR="002F7291">
              <w:rPr>
                <w:noProof/>
                <w:webHidden/>
              </w:rPr>
              <w:tab/>
            </w:r>
            <w:r w:rsidR="002F7291">
              <w:rPr>
                <w:noProof/>
                <w:webHidden/>
              </w:rPr>
              <w:fldChar w:fldCharType="begin"/>
            </w:r>
            <w:r w:rsidR="002F7291">
              <w:rPr>
                <w:noProof/>
                <w:webHidden/>
              </w:rPr>
              <w:instrText xml:space="preserve"> PAGEREF _Toc525139807 \h </w:instrText>
            </w:r>
            <w:r w:rsidR="002F7291">
              <w:rPr>
                <w:noProof/>
                <w:webHidden/>
              </w:rPr>
            </w:r>
            <w:r w:rsidR="002F7291">
              <w:rPr>
                <w:noProof/>
                <w:webHidden/>
              </w:rPr>
              <w:fldChar w:fldCharType="separate"/>
            </w:r>
            <w:r w:rsidR="002E299C">
              <w:rPr>
                <w:noProof/>
                <w:webHidden/>
              </w:rPr>
              <w:t>4</w:t>
            </w:r>
            <w:r w:rsidR="002F7291">
              <w:rPr>
                <w:noProof/>
                <w:webHidden/>
              </w:rPr>
              <w:fldChar w:fldCharType="end"/>
            </w:r>
          </w:hyperlink>
        </w:p>
        <w:p w14:paraId="5946C8D8" w14:textId="1877DB17"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08" w:history="1">
            <w:r w:rsidR="002F7291" w:rsidRPr="00F929C5">
              <w:rPr>
                <w:rStyle w:val="Hyperlink"/>
                <w:noProof/>
                <w:lang w:val="en-GB"/>
              </w:rPr>
              <w:t>3.</w:t>
            </w:r>
            <w:r w:rsidR="002F7291">
              <w:rPr>
                <w:rFonts w:asciiTheme="minorHAnsi" w:eastAsiaTheme="minorEastAsia" w:hAnsiTheme="minorHAnsi" w:cstheme="minorBidi"/>
                <w:noProof/>
                <w:sz w:val="22"/>
                <w:szCs w:val="22"/>
                <w:lang w:val="en-US"/>
              </w:rPr>
              <w:tab/>
            </w:r>
            <w:r w:rsidR="002F7291" w:rsidRPr="00F929C5">
              <w:rPr>
                <w:rStyle w:val="Hyperlink"/>
                <w:noProof/>
                <w:lang w:val="en-GB"/>
              </w:rPr>
              <w:t>Introduction</w:t>
            </w:r>
            <w:r w:rsidR="002F7291">
              <w:rPr>
                <w:noProof/>
                <w:webHidden/>
              </w:rPr>
              <w:tab/>
            </w:r>
            <w:r w:rsidR="002F7291">
              <w:rPr>
                <w:noProof/>
                <w:webHidden/>
              </w:rPr>
              <w:fldChar w:fldCharType="begin"/>
            </w:r>
            <w:r w:rsidR="002F7291">
              <w:rPr>
                <w:noProof/>
                <w:webHidden/>
              </w:rPr>
              <w:instrText xml:space="preserve"> PAGEREF _Toc525139808 \h </w:instrText>
            </w:r>
            <w:r w:rsidR="002F7291">
              <w:rPr>
                <w:noProof/>
                <w:webHidden/>
              </w:rPr>
            </w:r>
            <w:r w:rsidR="002F7291">
              <w:rPr>
                <w:noProof/>
                <w:webHidden/>
              </w:rPr>
              <w:fldChar w:fldCharType="separate"/>
            </w:r>
            <w:r w:rsidR="002E299C">
              <w:rPr>
                <w:noProof/>
                <w:webHidden/>
              </w:rPr>
              <w:t>5</w:t>
            </w:r>
            <w:r w:rsidR="002F7291">
              <w:rPr>
                <w:noProof/>
                <w:webHidden/>
              </w:rPr>
              <w:fldChar w:fldCharType="end"/>
            </w:r>
          </w:hyperlink>
        </w:p>
        <w:p w14:paraId="0B93E33C" w14:textId="028C8EE7"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09" w:history="1">
            <w:r w:rsidR="002F7291" w:rsidRPr="00F929C5">
              <w:rPr>
                <w:rStyle w:val="Hyperlink"/>
                <w:noProof/>
                <w:lang w:val="en-GB"/>
              </w:rPr>
              <w:t>4.</w:t>
            </w:r>
            <w:r w:rsidR="002F7291">
              <w:rPr>
                <w:rFonts w:asciiTheme="minorHAnsi" w:eastAsiaTheme="minorEastAsia" w:hAnsiTheme="minorHAnsi" w:cstheme="minorBidi"/>
                <w:noProof/>
                <w:sz w:val="22"/>
                <w:szCs w:val="22"/>
                <w:lang w:val="en-US"/>
              </w:rPr>
              <w:tab/>
            </w:r>
            <w:r w:rsidR="002F7291" w:rsidRPr="00F929C5">
              <w:rPr>
                <w:rStyle w:val="Hyperlink"/>
                <w:noProof/>
                <w:lang w:val="en-GB"/>
              </w:rPr>
              <w:t>Context Analysis</w:t>
            </w:r>
            <w:r w:rsidR="002F7291">
              <w:rPr>
                <w:noProof/>
                <w:webHidden/>
              </w:rPr>
              <w:tab/>
            </w:r>
            <w:r w:rsidR="002F7291">
              <w:rPr>
                <w:noProof/>
                <w:webHidden/>
              </w:rPr>
              <w:fldChar w:fldCharType="begin"/>
            </w:r>
            <w:r w:rsidR="002F7291">
              <w:rPr>
                <w:noProof/>
                <w:webHidden/>
              </w:rPr>
              <w:instrText xml:space="preserve"> PAGEREF _Toc525139809 \h </w:instrText>
            </w:r>
            <w:r w:rsidR="002F7291">
              <w:rPr>
                <w:noProof/>
                <w:webHidden/>
              </w:rPr>
            </w:r>
            <w:r w:rsidR="002F7291">
              <w:rPr>
                <w:noProof/>
                <w:webHidden/>
              </w:rPr>
              <w:fldChar w:fldCharType="separate"/>
            </w:r>
            <w:r w:rsidR="002E299C">
              <w:rPr>
                <w:noProof/>
                <w:webHidden/>
              </w:rPr>
              <w:t>6</w:t>
            </w:r>
            <w:r w:rsidR="002F7291">
              <w:rPr>
                <w:noProof/>
                <w:webHidden/>
              </w:rPr>
              <w:fldChar w:fldCharType="end"/>
            </w:r>
          </w:hyperlink>
        </w:p>
        <w:p w14:paraId="43812354" w14:textId="51B644ED"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10" w:history="1">
            <w:r w:rsidR="002F7291" w:rsidRPr="00F929C5">
              <w:rPr>
                <w:rStyle w:val="Hyperlink"/>
                <w:noProof/>
                <w:lang w:val="en-GB"/>
              </w:rPr>
              <w:t>5.</w:t>
            </w:r>
            <w:r w:rsidR="002F7291">
              <w:rPr>
                <w:rFonts w:asciiTheme="minorHAnsi" w:eastAsiaTheme="minorEastAsia" w:hAnsiTheme="minorHAnsi" w:cstheme="minorBidi"/>
                <w:noProof/>
                <w:sz w:val="22"/>
                <w:szCs w:val="22"/>
                <w:lang w:val="en-US"/>
              </w:rPr>
              <w:tab/>
            </w:r>
            <w:r w:rsidR="002F7291" w:rsidRPr="00F929C5">
              <w:rPr>
                <w:rStyle w:val="Hyperlink"/>
                <w:noProof/>
                <w:lang w:val="en-GB"/>
              </w:rPr>
              <w:t>Socio-economic Profile of Target Population</w:t>
            </w:r>
            <w:r w:rsidR="002F7291">
              <w:rPr>
                <w:noProof/>
                <w:webHidden/>
              </w:rPr>
              <w:tab/>
            </w:r>
            <w:r w:rsidR="002F7291">
              <w:rPr>
                <w:noProof/>
                <w:webHidden/>
              </w:rPr>
              <w:fldChar w:fldCharType="begin"/>
            </w:r>
            <w:r w:rsidR="002F7291">
              <w:rPr>
                <w:noProof/>
                <w:webHidden/>
              </w:rPr>
              <w:instrText xml:space="preserve"> PAGEREF _Toc525139810 \h </w:instrText>
            </w:r>
            <w:r w:rsidR="002F7291">
              <w:rPr>
                <w:noProof/>
                <w:webHidden/>
              </w:rPr>
            </w:r>
            <w:r w:rsidR="002F7291">
              <w:rPr>
                <w:noProof/>
                <w:webHidden/>
              </w:rPr>
              <w:fldChar w:fldCharType="separate"/>
            </w:r>
            <w:r w:rsidR="002E299C">
              <w:rPr>
                <w:noProof/>
                <w:webHidden/>
              </w:rPr>
              <w:t>12</w:t>
            </w:r>
            <w:r w:rsidR="002F7291">
              <w:rPr>
                <w:noProof/>
                <w:webHidden/>
              </w:rPr>
              <w:fldChar w:fldCharType="end"/>
            </w:r>
          </w:hyperlink>
        </w:p>
        <w:p w14:paraId="4C351FA3" w14:textId="66D05941"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11" w:history="1">
            <w:r w:rsidR="002F7291" w:rsidRPr="00F929C5">
              <w:rPr>
                <w:rStyle w:val="Hyperlink"/>
                <w:noProof/>
                <w:lang w:val="en-GB"/>
              </w:rPr>
              <w:t>6.</w:t>
            </w:r>
            <w:r w:rsidR="002F7291">
              <w:rPr>
                <w:rFonts w:asciiTheme="minorHAnsi" w:eastAsiaTheme="minorEastAsia" w:hAnsiTheme="minorHAnsi" w:cstheme="minorBidi"/>
                <w:noProof/>
                <w:sz w:val="22"/>
                <w:szCs w:val="22"/>
                <w:lang w:val="en-US"/>
              </w:rPr>
              <w:tab/>
            </w:r>
            <w:r w:rsidR="002F7291" w:rsidRPr="00F929C5">
              <w:rPr>
                <w:rStyle w:val="Hyperlink"/>
                <w:noProof/>
                <w:lang w:val="en-GB"/>
              </w:rPr>
              <w:t>Market Analysis Findings and Recommendations</w:t>
            </w:r>
            <w:r w:rsidR="002F7291">
              <w:rPr>
                <w:noProof/>
                <w:webHidden/>
              </w:rPr>
              <w:tab/>
            </w:r>
            <w:r w:rsidR="002F7291">
              <w:rPr>
                <w:noProof/>
                <w:webHidden/>
              </w:rPr>
              <w:fldChar w:fldCharType="begin"/>
            </w:r>
            <w:r w:rsidR="002F7291">
              <w:rPr>
                <w:noProof/>
                <w:webHidden/>
              </w:rPr>
              <w:instrText xml:space="preserve"> PAGEREF _Toc525139811 \h </w:instrText>
            </w:r>
            <w:r w:rsidR="002F7291">
              <w:rPr>
                <w:noProof/>
                <w:webHidden/>
              </w:rPr>
            </w:r>
            <w:r w:rsidR="002F7291">
              <w:rPr>
                <w:noProof/>
                <w:webHidden/>
              </w:rPr>
              <w:fldChar w:fldCharType="separate"/>
            </w:r>
            <w:r w:rsidR="002E299C">
              <w:rPr>
                <w:noProof/>
                <w:webHidden/>
              </w:rPr>
              <w:t>15</w:t>
            </w:r>
            <w:r w:rsidR="002F7291">
              <w:rPr>
                <w:noProof/>
                <w:webHidden/>
              </w:rPr>
              <w:fldChar w:fldCharType="end"/>
            </w:r>
          </w:hyperlink>
        </w:p>
        <w:p w14:paraId="2D0B8D0D" w14:textId="5B9C9598"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12" w:history="1">
            <w:r w:rsidR="002F7291" w:rsidRPr="00F929C5">
              <w:rPr>
                <w:rStyle w:val="Hyperlink"/>
                <w:noProof/>
                <w:lang w:val="en-GB"/>
              </w:rPr>
              <w:t>7.</w:t>
            </w:r>
            <w:r w:rsidR="002F7291">
              <w:rPr>
                <w:rFonts w:asciiTheme="minorHAnsi" w:eastAsiaTheme="minorEastAsia" w:hAnsiTheme="minorHAnsi" w:cstheme="minorBidi"/>
                <w:noProof/>
                <w:sz w:val="22"/>
                <w:szCs w:val="22"/>
                <w:lang w:val="en-US"/>
              </w:rPr>
              <w:tab/>
            </w:r>
            <w:r w:rsidR="002F7291" w:rsidRPr="00F929C5">
              <w:rPr>
                <w:rStyle w:val="Hyperlink"/>
                <w:noProof/>
                <w:lang w:val="en-GB"/>
              </w:rPr>
              <w:t>Institutional Mapping</w:t>
            </w:r>
            <w:r w:rsidR="002F7291">
              <w:rPr>
                <w:noProof/>
                <w:webHidden/>
              </w:rPr>
              <w:tab/>
            </w:r>
            <w:r w:rsidR="002F7291">
              <w:rPr>
                <w:noProof/>
                <w:webHidden/>
              </w:rPr>
              <w:fldChar w:fldCharType="begin"/>
            </w:r>
            <w:r w:rsidR="002F7291">
              <w:rPr>
                <w:noProof/>
                <w:webHidden/>
              </w:rPr>
              <w:instrText xml:space="preserve"> PAGEREF _Toc525139812 \h </w:instrText>
            </w:r>
            <w:r w:rsidR="002F7291">
              <w:rPr>
                <w:noProof/>
                <w:webHidden/>
              </w:rPr>
            </w:r>
            <w:r w:rsidR="002F7291">
              <w:rPr>
                <w:noProof/>
                <w:webHidden/>
              </w:rPr>
              <w:fldChar w:fldCharType="separate"/>
            </w:r>
            <w:r w:rsidR="002E299C">
              <w:rPr>
                <w:noProof/>
                <w:webHidden/>
              </w:rPr>
              <w:t>19</w:t>
            </w:r>
            <w:r w:rsidR="002F7291">
              <w:rPr>
                <w:noProof/>
                <w:webHidden/>
              </w:rPr>
              <w:fldChar w:fldCharType="end"/>
            </w:r>
          </w:hyperlink>
        </w:p>
        <w:p w14:paraId="2F2F0796" w14:textId="722394D2" w:rsidR="002F7291" w:rsidRDefault="00385006">
          <w:pPr>
            <w:pStyle w:val="TOC1"/>
            <w:tabs>
              <w:tab w:val="left" w:pos="480"/>
              <w:tab w:val="right" w:leader="dot" w:pos="9737"/>
            </w:tabs>
            <w:rPr>
              <w:rFonts w:asciiTheme="minorHAnsi" w:eastAsiaTheme="minorEastAsia" w:hAnsiTheme="minorHAnsi" w:cstheme="minorBidi"/>
              <w:noProof/>
              <w:sz w:val="22"/>
              <w:szCs w:val="22"/>
              <w:lang w:val="en-US"/>
            </w:rPr>
          </w:pPr>
          <w:hyperlink w:anchor="_Toc525139813" w:history="1">
            <w:r w:rsidR="002F7291" w:rsidRPr="00F929C5">
              <w:rPr>
                <w:rStyle w:val="Hyperlink"/>
                <w:noProof/>
              </w:rPr>
              <w:t>8.</w:t>
            </w:r>
            <w:r w:rsidR="002F7291">
              <w:rPr>
                <w:rFonts w:asciiTheme="minorHAnsi" w:eastAsiaTheme="minorEastAsia" w:hAnsiTheme="minorHAnsi" w:cstheme="minorBidi"/>
                <w:noProof/>
                <w:sz w:val="22"/>
                <w:szCs w:val="22"/>
                <w:lang w:val="en-US"/>
              </w:rPr>
              <w:tab/>
            </w:r>
            <w:r w:rsidR="002F7291" w:rsidRPr="00F929C5">
              <w:rPr>
                <w:rStyle w:val="Hyperlink"/>
                <w:noProof/>
              </w:rPr>
              <w:t>Strategic Framework</w:t>
            </w:r>
            <w:r w:rsidR="002F7291">
              <w:rPr>
                <w:noProof/>
                <w:webHidden/>
              </w:rPr>
              <w:tab/>
            </w:r>
            <w:r w:rsidR="002F7291">
              <w:rPr>
                <w:noProof/>
                <w:webHidden/>
              </w:rPr>
              <w:fldChar w:fldCharType="begin"/>
            </w:r>
            <w:r w:rsidR="002F7291">
              <w:rPr>
                <w:noProof/>
                <w:webHidden/>
              </w:rPr>
              <w:instrText xml:space="preserve"> PAGEREF _Toc525139813 \h </w:instrText>
            </w:r>
            <w:r w:rsidR="002F7291">
              <w:rPr>
                <w:noProof/>
                <w:webHidden/>
              </w:rPr>
            </w:r>
            <w:r w:rsidR="002F7291">
              <w:rPr>
                <w:noProof/>
                <w:webHidden/>
              </w:rPr>
              <w:fldChar w:fldCharType="separate"/>
            </w:r>
            <w:r w:rsidR="002E299C">
              <w:rPr>
                <w:noProof/>
                <w:webHidden/>
              </w:rPr>
              <w:t>21</w:t>
            </w:r>
            <w:r w:rsidR="002F7291">
              <w:rPr>
                <w:noProof/>
                <w:webHidden/>
              </w:rPr>
              <w:fldChar w:fldCharType="end"/>
            </w:r>
          </w:hyperlink>
        </w:p>
        <w:p w14:paraId="3A42D37E" w14:textId="653C124B" w:rsidR="002F7291" w:rsidRDefault="00385006">
          <w:pPr>
            <w:pStyle w:val="TOC3"/>
            <w:tabs>
              <w:tab w:val="left" w:pos="1100"/>
              <w:tab w:val="right" w:leader="dot" w:pos="9737"/>
            </w:tabs>
            <w:rPr>
              <w:rStyle w:val="Hyperlink"/>
              <w:noProof/>
            </w:rPr>
          </w:pPr>
          <w:hyperlink w:anchor="_Toc525139814" w:history="1">
            <w:r w:rsidR="002F7291" w:rsidRPr="00F929C5">
              <w:rPr>
                <w:rStyle w:val="Hyperlink"/>
                <w:noProof/>
              </w:rPr>
              <w:t>8.1</w:t>
            </w:r>
            <w:r w:rsidR="002F7291">
              <w:rPr>
                <w:rFonts w:asciiTheme="minorHAnsi" w:eastAsiaTheme="minorEastAsia" w:hAnsiTheme="minorHAnsi" w:cstheme="minorBidi"/>
                <w:noProof/>
                <w:sz w:val="22"/>
                <w:szCs w:val="22"/>
                <w:lang w:val="en-US"/>
              </w:rPr>
              <w:tab/>
            </w:r>
            <w:r w:rsidR="002F7291" w:rsidRPr="00F929C5">
              <w:rPr>
                <w:rStyle w:val="Hyperlink"/>
                <w:noProof/>
              </w:rPr>
              <w:t>Intervention and Monitoring Plan</w:t>
            </w:r>
            <w:r w:rsidR="002F7291">
              <w:rPr>
                <w:noProof/>
                <w:webHidden/>
              </w:rPr>
              <w:tab/>
            </w:r>
            <w:r w:rsidR="002F7291">
              <w:rPr>
                <w:noProof/>
                <w:webHidden/>
              </w:rPr>
              <w:fldChar w:fldCharType="begin"/>
            </w:r>
            <w:r w:rsidR="002F7291">
              <w:rPr>
                <w:noProof/>
                <w:webHidden/>
              </w:rPr>
              <w:instrText xml:space="preserve"> PAGEREF _Toc525139814 \h </w:instrText>
            </w:r>
            <w:r w:rsidR="002F7291">
              <w:rPr>
                <w:noProof/>
                <w:webHidden/>
              </w:rPr>
            </w:r>
            <w:r w:rsidR="002F7291">
              <w:rPr>
                <w:noProof/>
                <w:webHidden/>
              </w:rPr>
              <w:fldChar w:fldCharType="separate"/>
            </w:r>
            <w:r w:rsidR="002E299C">
              <w:rPr>
                <w:noProof/>
                <w:webHidden/>
              </w:rPr>
              <w:t>23</w:t>
            </w:r>
            <w:r w:rsidR="002F7291">
              <w:rPr>
                <w:noProof/>
                <w:webHidden/>
              </w:rPr>
              <w:fldChar w:fldCharType="end"/>
            </w:r>
          </w:hyperlink>
        </w:p>
        <w:p w14:paraId="2F281FD5" w14:textId="65CB1995" w:rsidR="0082697F" w:rsidRPr="0082697F" w:rsidRDefault="0082697F" w:rsidP="0082697F">
          <w:pPr>
            <w:rPr>
              <w:rFonts w:eastAsiaTheme="minorEastAsia"/>
              <w:noProof/>
            </w:rPr>
          </w:pPr>
          <w:r>
            <w:rPr>
              <w:rFonts w:eastAsiaTheme="minorEastAsia"/>
              <w:noProof/>
            </w:rPr>
            <w:t>9.     SWOT Analysis ………………………………………………………………………………   2</w:t>
          </w:r>
          <w:r w:rsidR="002E299C">
            <w:rPr>
              <w:rFonts w:eastAsiaTheme="minorEastAsia"/>
              <w:noProof/>
            </w:rPr>
            <w:t>9</w:t>
          </w:r>
        </w:p>
        <w:p w14:paraId="30B865FC" w14:textId="0D4A9B3F" w:rsidR="002F7291" w:rsidRDefault="00385006">
          <w:pPr>
            <w:pStyle w:val="TOC1"/>
            <w:tabs>
              <w:tab w:val="left" w:pos="660"/>
              <w:tab w:val="right" w:leader="dot" w:pos="9737"/>
            </w:tabs>
            <w:rPr>
              <w:rFonts w:asciiTheme="minorHAnsi" w:eastAsiaTheme="minorEastAsia" w:hAnsiTheme="minorHAnsi" w:cstheme="minorBidi"/>
              <w:noProof/>
              <w:sz w:val="22"/>
              <w:szCs w:val="22"/>
              <w:lang w:val="en-US"/>
            </w:rPr>
          </w:pPr>
          <w:hyperlink w:anchor="_Toc525139815" w:history="1">
            <w:r w:rsidR="002F7291" w:rsidRPr="00F929C5">
              <w:rPr>
                <w:rStyle w:val="Hyperlink"/>
                <w:rFonts w:ascii="Calibri" w:eastAsia="Batang" w:hAnsi="Calibri"/>
                <w:noProof/>
                <w:lang w:val="en-GB"/>
              </w:rPr>
              <w:t>10.</w:t>
            </w:r>
            <w:r w:rsidR="002F7291">
              <w:rPr>
                <w:rFonts w:asciiTheme="minorHAnsi" w:eastAsiaTheme="minorEastAsia" w:hAnsiTheme="minorHAnsi" w:cstheme="minorBidi"/>
                <w:noProof/>
                <w:sz w:val="22"/>
                <w:szCs w:val="22"/>
                <w:lang w:val="en-US"/>
              </w:rPr>
              <w:tab/>
            </w:r>
            <w:r w:rsidR="002F7291" w:rsidRPr="00F929C5">
              <w:rPr>
                <w:rStyle w:val="Hyperlink"/>
                <w:rFonts w:eastAsia="Batang"/>
                <w:noProof/>
                <w:lang w:val="en-GB"/>
              </w:rPr>
              <w:t>Annexes</w:t>
            </w:r>
            <w:r w:rsidR="002F7291">
              <w:rPr>
                <w:noProof/>
                <w:webHidden/>
              </w:rPr>
              <w:tab/>
            </w:r>
            <w:r w:rsidR="002F7291">
              <w:rPr>
                <w:noProof/>
                <w:webHidden/>
              </w:rPr>
              <w:fldChar w:fldCharType="begin"/>
            </w:r>
            <w:r w:rsidR="002F7291">
              <w:rPr>
                <w:noProof/>
                <w:webHidden/>
              </w:rPr>
              <w:instrText xml:space="preserve"> PAGEREF _Toc525139815 \h </w:instrText>
            </w:r>
            <w:r w:rsidR="002F7291">
              <w:rPr>
                <w:noProof/>
                <w:webHidden/>
              </w:rPr>
            </w:r>
            <w:r w:rsidR="002F7291">
              <w:rPr>
                <w:noProof/>
                <w:webHidden/>
              </w:rPr>
              <w:fldChar w:fldCharType="separate"/>
            </w:r>
            <w:r w:rsidR="002E299C">
              <w:rPr>
                <w:noProof/>
                <w:webHidden/>
              </w:rPr>
              <w:t>30</w:t>
            </w:r>
            <w:r w:rsidR="002F7291">
              <w:rPr>
                <w:noProof/>
                <w:webHidden/>
              </w:rPr>
              <w:fldChar w:fldCharType="end"/>
            </w:r>
          </w:hyperlink>
        </w:p>
        <w:p w14:paraId="312A5625" w14:textId="032BA65E" w:rsidR="003A1DF9" w:rsidRPr="00545E9F" w:rsidRDefault="007874A1" w:rsidP="00DA5AC2">
          <w:pPr>
            <w:jc w:val="both"/>
          </w:pPr>
          <w:r w:rsidRPr="00DA5AC2">
            <w:rPr>
              <w:rFonts w:asciiTheme="minorHAnsi" w:hAnsiTheme="minorHAnsi"/>
              <w:b/>
              <w:bCs/>
              <w:noProof/>
            </w:rPr>
            <w:fldChar w:fldCharType="end"/>
          </w:r>
        </w:p>
      </w:sdtContent>
    </w:sdt>
    <w:p w14:paraId="403797D1" w14:textId="77777777" w:rsidR="00AB463B" w:rsidRDefault="00AB463B" w:rsidP="00DA5AC2">
      <w:pPr>
        <w:jc w:val="both"/>
        <w:rPr>
          <w:rFonts w:ascii="Calibri" w:hAnsi="Calibri"/>
          <w:b/>
          <w:bCs/>
          <w:sz w:val="28"/>
          <w:szCs w:val="28"/>
        </w:rPr>
        <w:sectPr w:rsidR="00AB463B" w:rsidSect="00FA7C52">
          <w:pgSz w:w="11907" w:h="16840" w:code="9"/>
          <w:pgMar w:top="1440" w:right="1080" w:bottom="1440" w:left="1080" w:header="709" w:footer="709" w:gutter="0"/>
          <w:cols w:space="708"/>
          <w:titlePg/>
          <w:docGrid w:linePitch="360"/>
        </w:sectPr>
      </w:pPr>
    </w:p>
    <w:p w14:paraId="0A8FBCFD" w14:textId="34034631" w:rsidR="00EA2ECF" w:rsidRPr="00373A4E" w:rsidRDefault="00EA2ECF" w:rsidP="00CC1D0A">
      <w:pPr>
        <w:pStyle w:val="Heading1"/>
        <w:numPr>
          <w:ilvl w:val="0"/>
          <w:numId w:val="1"/>
        </w:numPr>
        <w:jc w:val="both"/>
      </w:pPr>
      <w:bookmarkStart w:id="5" w:name="_Toc525139806"/>
      <w:r w:rsidRPr="00761F8C">
        <w:lastRenderedPageBreak/>
        <w:t>Acknowledgement</w:t>
      </w:r>
      <w:bookmarkEnd w:id="5"/>
      <w:r w:rsidRPr="00373A4E">
        <w:rPr>
          <w:rFonts w:ascii="Calibri" w:hAnsi="Calibri"/>
          <w:i/>
          <w:sz w:val="24"/>
          <w:szCs w:val="24"/>
          <w:lang w:val="en-GB"/>
        </w:rPr>
        <w:t xml:space="preserve"> </w:t>
      </w:r>
    </w:p>
    <w:p w14:paraId="4751DD06" w14:textId="77777777" w:rsidR="00EA2ECF" w:rsidRPr="00373A4E" w:rsidRDefault="00EA2ECF" w:rsidP="00DA5AC2">
      <w:pPr>
        <w:jc w:val="both"/>
        <w:rPr>
          <w:rFonts w:ascii="Calibri" w:hAnsi="Calibri"/>
          <w:lang w:val="en-GB"/>
        </w:rPr>
      </w:pPr>
    </w:p>
    <w:p w14:paraId="61A649CC" w14:textId="436A0F99" w:rsidR="00D34F96" w:rsidRDefault="00D34F96" w:rsidP="00DA5AC2">
      <w:pPr>
        <w:jc w:val="both"/>
        <w:rPr>
          <w:rFonts w:ascii="Calibri" w:hAnsi="Calibri"/>
          <w:lang w:val="en-GB"/>
        </w:rPr>
      </w:pPr>
    </w:p>
    <w:p w14:paraId="1F7575D9" w14:textId="57433FAA" w:rsidR="00B05279" w:rsidRDefault="004377A6" w:rsidP="004377A6">
      <w:pPr>
        <w:jc w:val="both"/>
        <w:rPr>
          <w:rFonts w:ascii="Calibri" w:hAnsi="Calibri"/>
          <w:color w:val="808080" w:themeColor="background2" w:themeShade="80"/>
          <w:lang w:val="en-GB"/>
        </w:rPr>
      </w:pPr>
      <w:r w:rsidRPr="00D87D78">
        <w:rPr>
          <w:rFonts w:ascii="Calibri" w:hAnsi="Calibri"/>
          <w:color w:val="808080" w:themeColor="background2" w:themeShade="80"/>
          <w:lang w:val="en-GB"/>
        </w:rPr>
        <w:t xml:space="preserve">Many thanks </w:t>
      </w:r>
      <w:r w:rsidR="00F909EB" w:rsidRPr="00D87D78">
        <w:rPr>
          <w:rFonts w:ascii="Calibri" w:hAnsi="Calibri"/>
          <w:color w:val="808080" w:themeColor="background2" w:themeShade="80"/>
          <w:lang w:val="en-GB"/>
        </w:rPr>
        <w:t xml:space="preserve">to all the individuals </w:t>
      </w:r>
      <w:r w:rsidRPr="00D87D78">
        <w:rPr>
          <w:rFonts w:ascii="Calibri" w:hAnsi="Calibri"/>
          <w:color w:val="808080" w:themeColor="background2" w:themeShade="80"/>
          <w:lang w:val="en-GB"/>
        </w:rPr>
        <w:t xml:space="preserve">who generously </w:t>
      </w:r>
      <w:r w:rsidR="00B05279">
        <w:rPr>
          <w:rFonts w:ascii="Calibri" w:hAnsi="Calibri"/>
          <w:color w:val="808080" w:themeColor="background2" w:themeShade="80"/>
          <w:lang w:val="en-GB"/>
        </w:rPr>
        <w:t xml:space="preserve">offered </w:t>
      </w:r>
      <w:r w:rsidRPr="00D87D78">
        <w:rPr>
          <w:rFonts w:ascii="Calibri" w:hAnsi="Calibri"/>
          <w:color w:val="808080" w:themeColor="background2" w:themeShade="80"/>
          <w:lang w:val="en-GB"/>
        </w:rPr>
        <w:t>their</w:t>
      </w:r>
      <w:r w:rsidR="00B05279">
        <w:rPr>
          <w:rFonts w:ascii="Calibri" w:hAnsi="Calibri"/>
          <w:color w:val="808080" w:themeColor="background2" w:themeShade="80"/>
          <w:lang w:val="en-GB"/>
        </w:rPr>
        <w:t xml:space="preserve"> time, </w:t>
      </w:r>
      <w:r w:rsidRPr="00D87D78">
        <w:rPr>
          <w:rFonts w:ascii="Calibri" w:hAnsi="Calibri"/>
          <w:color w:val="808080" w:themeColor="background2" w:themeShade="80"/>
          <w:lang w:val="en-GB"/>
        </w:rPr>
        <w:t xml:space="preserve"> knowledge and experience</w:t>
      </w:r>
      <w:r w:rsidR="00F909EB" w:rsidRPr="00D87D78">
        <w:rPr>
          <w:rFonts w:ascii="Calibri" w:hAnsi="Calibri"/>
          <w:color w:val="808080" w:themeColor="background2" w:themeShade="80"/>
          <w:lang w:val="en-GB"/>
        </w:rPr>
        <w:t xml:space="preserve"> including G</w:t>
      </w:r>
      <w:r w:rsidRPr="00D87D78">
        <w:rPr>
          <w:rFonts w:ascii="Calibri" w:hAnsi="Calibri"/>
          <w:color w:val="808080" w:themeColor="background2" w:themeShade="80"/>
          <w:lang w:val="en-GB"/>
        </w:rPr>
        <w:t>overnment officials</w:t>
      </w:r>
      <w:r w:rsidR="00330D7A" w:rsidRPr="00D87D78">
        <w:rPr>
          <w:rFonts w:ascii="Calibri" w:hAnsi="Calibri"/>
          <w:color w:val="808080" w:themeColor="background2" w:themeShade="80"/>
          <w:lang w:val="en-GB"/>
        </w:rPr>
        <w:t xml:space="preserve">,  </w:t>
      </w:r>
      <w:r w:rsidRPr="00D87D78">
        <w:rPr>
          <w:rFonts w:ascii="Calibri" w:hAnsi="Calibri"/>
          <w:color w:val="808080" w:themeColor="background2" w:themeShade="80"/>
          <w:lang w:val="en-GB"/>
        </w:rPr>
        <w:t xml:space="preserve">NGO partners past and present, UN sister agencies, </w:t>
      </w:r>
      <w:r w:rsidR="00F909EB" w:rsidRPr="00D87D78">
        <w:rPr>
          <w:rFonts w:ascii="Calibri" w:hAnsi="Calibri"/>
          <w:color w:val="808080" w:themeColor="background2" w:themeShade="80"/>
          <w:lang w:val="en-GB"/>
        </w:rPr>
        <w:t>P</w:t>
      </w:r>
      <w:r w:rsidRPr="00D87D78">
        <w:rPr>
          <w:rFonts w:ascii="Calibri" w:hAnsi="Calibri"/>
          <w:color w:val="808080" w:themeColor="background2" w:themeShade="80"/>
          <w:lang w:val="en-GB"/>
        </w:rPr>
        <w:t>rivate sector representatives</w:t>
      </w:r>
      <w:r w:rsidR="00F909EB" w:rsidRPr="00D87D78">
        <w:rPr>
          <w:rFonts w:ascii="Calibri" w:hAnsi="Calibri"/>
          <w:color w:val="808080" w:themeColor="background2" w:themeShade="80"/>
          <w:lang w:val="en-GB"/>
        </w:rPr>
        <w:t>, and Persons of Concern</w:t>
      </w:r>
      <w:r w:rsidRPr="00D87D78">
        <w:rPr>
          <w:rFonts w:ascii="Calibri" w:hAnsi="Calibri"/>
          <w:color w:val="808080" w:themeColor="background2" w:themeShade="80"/>
          <w:lang w:val="en-GB"/>
        </w:rPr>
        <w:t xml:space="preserve"> who participated in multiple focus groups, (see </w:t>
      </w:r>
      <w:r w:rsidR="00F909EB" w:rsidRPr="00D87D78">
        <w:rPr>
          <w:rFonts w:ascii="Calibri" w:hAnsi="Calibri"/>
          <w:color w:val="808080" w:themeColor="background2" w:themeShade="80"/>
          <w:lang w:val="en-GB"/>
        </w:rPr>
        <w:t xml:space="preserve">interview table </w:t>
      </w:r>
      <w:r w:rsidRPr="00D87D78">
        <w:rPr>
          <w:rFonts w:ascii="Calibri" w:hAnsi="Calibri"/>
          <w:color w:val="808080" w:themeColor="background2" w:themeShade="80"/>
          <w:lang w:val="en-GB"/>
        </w:rPr>
        <w:t>in Annex).</w:t>
      </w:r>
      <w:r w:rsidR="00F909EB" w:rsidRPr="00D87D78">
        <w:rPr>
          <w:rFonts w:ascii="Calibri" w:hAnsi="Calibri"/>
          <w:color w:val="808080" w:themeColor="background2" w:themeShade="80"/>
          <w:lang w:val="en-GB"/>
        </w:rPr>
        <w:t xml:space="preserve">   </w:t>
      </w:r>
    </w:p>
    <w:p w14:paraId="6A7AAED0" w14:textId="77777777" w:rsidR="00B05279" w:rsidRDefault="00B05279" w:rsidP="004377A6">
      <w:pPr>
        <w:jc w:val="both"/>
        <w:rPr>
          <w:rFonts w:ascii="Calibri" w:hAnsi="Calibri"/>
          <w:color w:val="808080" w:themeColor="background2" w:themeShade="80"/>
          <w:lang w:val="en-GB"/>
        </w:rPr>
      </w:pPr>
    </w:p>
    <w:p w14:paraId="000BAB02" w14:textId="00A42C54" w:rsidR="004377A6" w:rsidRPr="00D87D78" w:rsidRDefault="00F144BC" w:rsidP="004377A6">
      <w:pPr>
        <w:jc w:val="both"/>
        <w:rPr>
          <w:rFonts w:ascii="Calibri" w:hAnsi="Calibri"/>
          <w:color w:val="808080" w:themeColor="background2" w:themeShade="80"/>
          <w:lang w:val="en-GB"/>
        </w:rPr>
      </w:pPr>
      <w:r w:rsidRPr="00D87D78">
        <w:rPr>
          <w:rFonts w:ascii="Calibri" w:hAnsi="Calibri"/>
          <w:color w:val="808080" w:themeColor="background2" w:themeShade="80"/>
          <w:lang w:val="en-GB"/>
        </w:rPr>
        <w:t>This report would not be possible without</w:t>
      </w:r>
      <w:r w:rsidR="00D87D78" w:rsidRPr="00D87D78">
        <w:rPr>
          <w:rFonts w:ascii="Calibri" w:hAnsi="Calibri"/>
          <w:color w:val="808080" w:themeColor="background2" w:themeShade="80"/>
          <w:lang w:val="en-GB"/>
        </w:rPr>
        <w:t xml:space="preserve"> the complete Multi-functional Team in Tbilisi, and</w:t>
      </w:r>
      <w:r w:rsidRPr="00D87D78">
        <w:rPr>
          <w:rFonts w:ascii="Calibri" w:hAnsi="Calibri"/>
          <w:color w:val="808080" w:themeColor="background2" w:themeShade="80"/>
          <w:lang w:val="en-GB"/>
        </w:rPr>
        <w:t xml:space="preserve"> the </w:t>
      </w:r>
      <w:r w:rsidR="00D87D78" w:rsidRPr="00D87D78">
        <w:rPr>
          <w:rFonts w:ascii="Calibri" w:hAnsi="Calibri"/>
          <w:color w:val="808080" w:themeColor="background2" w:themeShade="80"/>
          <w:lang w:val="en-GB"/>
        </w:rPr>
        <w:t xml:space="preserve">individual </w:t>
      </w:r>
      <w:r w:rsidRPr="00D87D78">
        <w:rPr>
          <w:rFonts w:ascii="Calibri" w:hAnsi="Calibri"/>
          <w:color w:val="808080" w:themeColor="background2" w:themeShade="80"/>
          <w:lang w:val="en-GB"/>
        </w:rPr>
        <w:t>guidance and support of Johannes van der Klaauw,  Yoko Akasaka, Marat Atamuradov, and Cristina Bunea</w:t>
      </w:r>
      <w:r w:rsidR="00B05279">
        <w:rPr>
          <w:rFonts w:ascii="Calibri" w:hAnsi="Calibri"/>
          <w:color w:val="808080" w:themeColor="background2" w:themeShade="80"/>
          <w:lang w:val="en-GB"/>
        </w:rPr>
        <w:t xml:space="preserve"> of South Caucasus Representative Office and Georgia Operation</w:t>
      </w:r>
      <w:r w:rsidRPr="00D87D78">
        <w:rPr>
          <w:rFonts w:ascii="Calibri" w:hAnsi="Calibri"/>
          <w:color w:val="808080" w:themeColor="background2" w:themeShade="80"/>
          <w:lang w:val="en-GB"/>
        </w:rPr>
        <w:t xml:space="preserve">.     </w:t>
      </w:r>
      <w:r w:rsidR="00D87D78" w:rsidRPr="00D87D78">
        <w:rPr>
          <w:rFonts w:ascii="Calibri" w:hAnsi="Calibri"/>
          <w:color w:val="808080" w:themeColor="background2" w:themeShade="80"/>
          <w:lang w:val="en-GB"/>
        </w:rPr>
        <w:t xml:space="preserve">The entire </w:t>
      </w:r>
      <w:r w:rsidRPr="00D87D78">
        <w:rPr>
          <w:rFonts w:ascii="Calibri" w:hAnsi="Calibri"/>
          <w:color w:val="808080" w:themeColor="background2" w:themeShade="80"/>
          <w:lang w:val="en-GB"/>
        </w:rPr>
        <w:t>Tbilisi operation</w:t>
      </w:r>
      <w:r w:rsidR="00330D7A" w:rsidRPr="00D87D78">
        <w:rPr>
          <w:rFonts w:ascii="Calibri" w:hAnsi="Calibri"/>
          <w:color w:val="808080" w:themeColor="background2" w:themeShade="80"/>
          <w:lang w:val="en-GB"/>
        </w:rPr>
        <w:t xml:space="preserve"> played a critical role in supporting my mission </w:t>
      </w:r>
      <w:r w:rsidR="00D87D78" w:rsidRPr="00D87D78">
        <w:rPr>
          <w:rFonts w:ascii="Calibri" w:hAnsi="Calibri"/>
          <w:color w:val="808080" w:themeColor="background2" w:themeShade="80"/>
          <w:lang w:val="en-GB"/>
        </w:rPr>
        <w:t xml:space="preserve">throughout the </w:t>
      </w:r>
      <w:r w:rsidR="00330D7A" w:rsidRPr="00D87D78">
        <w:rPr>
          <w:rFonts w:ascii="Calibri" w:hAnsi="Calibri"/>
          <w:color w:val="808080" w:themeColor="background2" w:themeShade="80"/>
          <w:lang w:val="en-GB"/>
        </w:rPr>
        <w:t xml:space="preserve">region, </w:t>
      </w:r>
      <w:r w:rsidR="00B05279">
        <w:rPr>
          <w:rFonts w:ascii="Calibri" w:hAnsi="Calibri"/>
          <w:color w:val="808080" w:themeColor="background2" w:themeShade="80"/>
          <w:lang w:val="en-GB"/>
        </w:rPr>
        <w:t xml:space="preserve"> including content, administrative and logistical support </w:t>
      </w:r>
      <w:r w:rsidR="00330D7A" w:rsidRPr="00D87D78">
        <w:rPr>
          <w:rFonts w:ascii="Calibri" w:hAnsi="Calibri"/>
          <w:color w:val="808080" w:themeColor="background2" w:themeShade="80"/>
          <w:lang w:val="en-GB"/>
        </w:rPr>
        <w:t xml:space="preserve">for which I express lasting gratitude.  Special thanks to George Badurashvili </w:t>
      </w:r>
      <w:r w:rsidR="00D87D78" w:rsidRPr="00D87D78">
        <w:rPr>
          <w:rFonts w:ascii="Calibri" w:hAnsi="Calibri"/>
          <w:color w:val="808080" w:themeColor="background2" w:themeShade="80"/>
          <w:lang w:val="en-GB"/>
        </w:rPr>
        <w:t xml:space="preserve"> (Program)</w:t>
      </w:r>
      <w:r w:rsidR="00330D7A" w:rsidRPr="00D87D78">
        <w:rPr>
          <w:rFonts w:ascii="Calibri" w:hAnsi="Calibri"/>
          <w:color w:val="808080" w:themeColor="background2" w:themeShade="80"/>
          <w:lang w:val="en-GB"/>
        </w:rPr>
        <w:t xml:space="preserve"> for providing documentation, research support and paving the way to countless meetings and interviews</w:t>
      </w:r>
      <w:r w:rsidR="00B05279">
        <w:rPr>
          <w:rFonts w:ascii="Calibri" w:hAnsi="Calibri"/>
          <w:color w:val="808080" w:themeColor="background2" w:themeShade="80"/>
          <w:lang w:val="en-GB"/>
        </w:rPr>
        <w:t xml:space="preserve"> in Georgia</w:t>
      </w:r>
      <w:r w:rsidR="00330D7A" w:rsidRPr="00D87D78">
        <w:rPr>
          <w:rFonts w:ascii="Calibri" w:hAnsi="Calibri"/>
          <w:color w:val="808080" w:themeColor="background2" w:themeShade="80"/>
          <w:lang w:val="en-GB"/>
        </w:rPr>
        <w:t>.</w:t>
      </w:r>
    </w:p>
    <w:p w14:paraId="5AAC09D9" w14:textId="77777777" w:rsidR="004377A6" w:rsidRPr="00D87D78" w:rsidRDefault="004377A6" w:rsidP="004377A6">
      <w:pPr>
        <w:jc w:val="both"/>
        <w:rPr>
          <w:rFonts w:ascii="Calibri" w:hAnsi="Calibri"/>
          <w:color w:val="808080" w:themeColor="background2" w:themeShade="80"/>
          <w:lang w:val="en-GB"/>
        </w:rPr>
      </w:pPr>
    </w:p>
    <w:p w14:paraId="1502A46D" w14:textId="77777777" w:rsidR="004377A6" w:rsidRPr="00D87D78" w:rsidRDefault="004377A6" w:rsidP="004377A6">
      <w:pPr>
        <w:jc w:val="both"/>
        <w:rPr>
          <w:rFonts w:ascii="Calibri" w:hAnsi="Calibri"/>
          <w:color w:val="808080" w:themeColor="background2" w:themeShade="80"/>
          <w:lang w:val="en-GB"/>
        </w:rPr>
      </w:pPr>
      <w:r w:rsidRPr="00D87D78">
        <w:rPr>
          <w:rFonts w:ascii="Calibri" w:hAnsi="Calibri"/>
          <w:color w:val="808080" w:themeColor="background2" w:themeShade="80"/>
          <w:lang w:val="en-GB"/>
        </w:rPr>
        <w:t xml:space="preserve">Any omissions, errors, or unintended misrepresentations are the authors own.  </w:t>
      </w:r>
    </w:p>
    <w:p w14:paraId="5CD7D317" w14:textId="6B3CE66D" w:rsidR="00D34F96" w:rsidRPr="00D87D78" w:rsidRDefault="004377A6" w:rsidP="00DA5AC2">
      <w:pPr>
        <w:jc w:val="both"/>
        <w:rPr>
          <w:rFonts w:ascii="Calibri" w:hAnsi="Calibri"/>
          <w:color w:val="808080" w:themeColor="background2" w:themeShade="80"/>
          <w:lang w:val="en-GB"/>
        </w:rPr>
      </w:pPr>
      <w:r w:rsidRPr="00D87D78">
        <w:rPr>
          <w:rFonts w:ascii="Calibri" w:hAnsi="Calibri"/>
          <w:color w:val="808080" w:themeColor="background2" w:themeShade="80"/>
          <w:lang w:val="en-GB"/>
        </w:rPr>
        <w:br w:type="page"/>
      </w:r>
    </w:p>
    <w:p w14:paraId="4AEDA2A5" w14:textId="3E437575" w:rsidR="007874A1" w:rsidRDefault="007874A1" w:rsidP="00CC1D0A">
      <w:pPr>
        <w:pStyle w:val="Heading1"/>
        <w:numPr>
          <w:ilvl w:val="0"/>
          <w:numId w:val="1"/>
        </w:numPr>
        <w:jc w:val="both"/>
      </w:pPr>
      <w:bookmarkStart w:id="6" w:name="_Toc525139807"/>
      <w:r w:rsidRPr="00761F8C">
        <w:lastRenderedPageBreak/>
        <w:t>Executive Summary</w:t>
      </w:r>
      <w:bookmarkEnd w:id="6"/>
      <w:r w:rsidR="000B3EA5">
        <w:t xml:space="preserve"> </w:t>
      </w:r>
    </w:p>
    <w:p w14:paraId="25F69A19" w14:textId="77777777" w:rsidR="000B3EA5" w:rsidRPr="00373A4E" w:rsidRDefault="000B3EA5" w:rsidP="00DA5AC2">
      <w:pPr>
        <w:jc w:val="both"/>
      </w:pPr>
    </w:p>
    <w:p w14:paraId="38464D23" w14:textId="40244E8F" w:rsidR="004C2D07" w:rsidRPr="00D34F96" w:rsidRDefault="00D34F96" w:rsidP="004C2D07">
      <w:pPr>
        <w:spacing w:after="120"/>
        <w:jc w:val="both"/>
        <w:rPr>
          <w:rFonts w:ascii="Calibri" w:hAnsi="Calibri"/>
          <w:lang w:val="en-GB"/>
        </w:rPr>
      </w:pPr>
      <w:r w:rsidRPr="00D34F96">
        <w:rPr>
          <w:rFonts w:ascii="Calibri" w:hAnsi="Calibri"/>
          <w:lang w:val="en-GB"/>
        </w:rPr>
        <w:t xml:space="preserve">Currently there are </w:t>
      </w:r>
      <w:r w:rsidR="002078CE">
        <w:rPr>
          <w:rFonts w:ascii="Calibri" w:hAnsi="Calibri"/>
          <w:lang w:val="en-GB"/>
        </w:rPr>
        <w:t>some</w:t>
      </w:r>
      <w:r w:rsidRPr="00D34F96">
        <w:rPr>
          <w:rFonts w:ascii="Calibri" w:hAnsi="Calibri"/>
          <w:lang w:val="en-GB"/>
        </w:rPr>
        <w:t xml:space="preserve"> 1,</w:t>
      </w:r>
      <w:r w:rsidR="00EF01CD">
        <w:rPr>
          <w:rFonts w:ascii="Calibri" w:hAnsi="Calibri"/>
          <w:lang w:val="en-GB"/>
        </w:rPr>
        <w:t>477</w:t>
      </w:r>
      <w:r w:rsidR="00EF01CD">
        <w:rPr>
          <w:rStyle w:val="FootnoteReference"/>
          <w:rFonts w:ascii="Calibri" w:hAnsi="Calibri"/>
          <w:lang w:val="en-GB"/>
        </w:rPr>
        <w:footnoteReference w:id="1"/>
      </w:r>
      <w:r w:rsidRPr="00D34F96">
        <w:rPr>
          <w:rFonts w:ascii="Calibri" w:hAnsi="Calibri"/>
          <w:lang w:val="en-GB"/>
        </w:rPr>
        <w:t xml:space="preserve"> refugee and humanitarian status holders and </w:t>
      </w:r>
      <w:r w:rsidR="00EF01CD">
        <w:rPr>
          <w:rFonts w:ascii="Calibri" w:hAnsi="Calibri"/>
          <w:lang w:val="en-GB"/>
        </w:rPr>
        <w:t>540</w:t>
      </w:r>
      <w:r w:rsidR="00EF01CD">
        <w:rPr>
          <w:rStyle w:val="FootnoteReference"/>
          <w:rFonts w:ascii="Calibri" w:hAnsi="Calibri"/>
          <w:lang w:val="en-GB"/>
        </w:rPr>
        <w:footnoteReference w:id="2"/>
      </w:r>
      <w:r w:rsidRPr="00D34F96">
        <w:rPr>
          <w:rFonts w:ascii="Calibri" w:hAnsi="Calibri"/>
          <w:lang w:val="en-GB"/>
        </w:rPr>
        <w:t xml:space="preserve"> asylum-seekers in Georgia.</w:t>
      </w:r>
      <w:r w:rsidR="00BC0A15">
        <w:rPr>
          <w:rFonts w:ascii="Calibri" w:hAnsi="Calibri"/>
          <w:lang w:val="en-GB"/>
        </w:rPr>
        <w:t xml:space="preserve"> </w:t>
      </w:r>
      <w:r w:rsidR="00F741F1">
        <w:rPr>
          <w:rFonts w:ascii="Calibri" w:hAnsi="Calibri"/>
          <w:lang w:val="en-GB"/>
        </w:rPr>
        <w:t xml:space="preserve">  </w:t>
      </w:r>
      <w:r w:rsidRPr="00D34F96">
        <w:rPr>
          <w:rFonts w:ascii="Calibri" w:hAnsi="Calibri"/>
          <w:lang w:val="en-GB"/>
        </w:rPr>
        <w:t>The local legal environment is favourable to these populations with regard to the right to work and access to services and documentation, as well as freedom of movement in the country.</w:t>
      </w:r>
      <w:r w:rsidR="005242DB">
        <w:rPr>
          <w:rFonts w:ascii="Calibri" w:hAnsi="Calibri"/>
          <w:lang w:val="en-GB"/>
        </w:rPr>
        <w:t xml:space="preserve"> However, the socio-economic environment is less favourable. </w:t>
      </w:r>
      <w:r w:rsidR="005242DB" w:rsidRPr="005242DB">
        <w:rPr>
          <w:rFonts w:ascii="Calibri" w:hAnsi="Calibri"/>
          <w:lang w:val="en-GB"/>
        </w:rPr>
        <w:t xml:space="preserve"> While Georgia has enjoyed relatively high </w:t>
      </w:r>
      <w:r w:rsidR="000F0E4D">
        <w:rPr>
          <w:rFonts w:ascii="Calibri" w:hAnsi="Calibri"/>
          <w:lang w:val="en-GB"/>
        </w:rPr>
        <w:t xml:space="preserve">GDP </w:t>
      </w:r>
      <w:r w:rsidR="005242DB" w:rsidRPr="005242DB">
        <w:rPr>
          <w:rFonts w:ascii="Calibri" w:hAnsi="Calibri"/>
          <w:lang w:val="en-GB"/>
        </w:rPr>
        <w:t xml:space="preserve">growth rates, gains are not evenly distributed, unemployment remains high, and wages low.   </w:t>
      </w:r>
      <w:r w:rsidRPr="00D34F96">
        <w:rPr>
          <w:rFonts w:ascii="Calibri" w:hAnsi="Calibri"/>
          <w:lang w:val="en-GB"/>
        </w:rPr>
        <w:t xml:space="preserve"> </w:t>
      </w:r>
      <w:r w:rsidR="005242DB">
        <w:rPr>
          <w:rFonts w:ascii="Calibri" w:hAnsi="Calibri"/>
          <w:lang w:val="en-GB"/>
        </w:rPr>
        <w:t>R</w:t>
      </w:r>
      <w:r w:rsidRPr="00D34F96">
        <w:rPr>
          <w:rFonts w:ascii="Calibri" w:hAnsi="Calibri"/>
          <w:lang w:val="en-GB"/>
        </w:rPr>
        <w:t xml:space="preserve">efugees and asylum-seekers encounter various </w:t>
      </w:r>
      <w:r w:rsidR="005242DB">
        <w:rPr>
          <w:rFonts w:ascii="Calibri" w:hAnsi="Calibri"/>
          <w:lang w:val="en-GB"/>
        </w:rPr>
        <w:t xml:space="preserve">additional </w:t>
      </w:r>
      <w:r w:rsidRPr="00D34F96">
        <w:rPr>
          <w:rFonts w:ascii="Calibri" w:hAnsi="Calibri"/>
          <w:lang w:val="en-GB"/>
        </w:rPr>
        <w:t>barriers in finding sources of income and livelihoods</w:t>
      </w:r>
      <w:r w:rsidR="00042529">
        <w:rPr>
          <w:rFonts w:ascii="Calibri" w:hAnsi="Calibri"/>
          <w:lang w:val="en-GB"/>
        </w:rPr>
        <w:t xml:space="preserve"> including:</w:t>
      </w:r>
      <w:r w:rsidRPr="00D34F96">
        <w:rPr>
          <w:rFonts w:ascii="Calibri" w:hAnsi="Calibri"/>
          <w:lang w:val="en-GB"/>
        </w:rPr>
        <w:t xml:space="preserve"> language skills, </w:t>
      </w:r>
      <w:r w:rsidR="005242DB">
        <w:rPr>
          <w:rFonts w:ascii="Calibri" w:hAnsi="Calibri"/>
          <w:lang w:val="en-GB"/>
        </w:rPr>
        <w:t>discrimination based on ethnic</w:t>
      </w:r>
      <w:r w:rsidR="00AC0137">
        <w:rPr>
          <w:rFonts w:ascii="Calibri" w:hAnsi="Calibri"/>
          <w:lang w:val="en-GB"/>
        </w:rPr>
        <w:t xml:space="preserve">, </w:t>
      </w:r>
      <w:r w:rsidR="005242DB">
        <w:rPr>
          <w:rFonts w:ascii="Calibri" w:hAnsi="Calibri"/>
          <w:lang w:val="en-GB"/>
        </w:rPr>
        <w:t xml:space="preserve">religious </w:t>
      </w:r>
      <w:r w:rsidR="00AC0137">
        <w:rPr>
          <w:rFonts w:ascii="Calibri" w:hAnsi="Calibri"/>
          <w:lang w:val="en-GB"/>
        </w:rPr>
        <w:t xml:space="preserve">or other </w:t>
      </w:r>
      <w:r w:rsidR="005242DB">
        <w:rPr>
          <w:rFonts w:ascii="Calibri" w:hAnsi="Calibri"/>
          <w:lang w:val="en-GB"/>
        </w:rPr>
        <w:t xml:space="preserve">differences, </w:t>
      </w:r>
      <w:r w:rsidR="00F07C07">
        <w:rPr>
          <w:rFonts w:ascii="Calibri" w:hAnsi="Calibri"/>
          <w:lang w:val="en-GB"/>
        </w:rPr>
        <w:t xml:space="preserve">limited </w:t>
      </w:r>
      <w:r w:rsidRPr="00D34F96">
        <w:rPr>
          <w:rFonts w:ascii="Calibri" w:hAnsi="Calibri"/>
          <w:lang w:val="en-GB"/>
        </w:rPr>
        <w:t>community links and social networks, lack of</w:t>
      </w:r>
      <w:r w:rsidR="00F07C07">
        <w:rPr>
          <w:rFonts w:ascii="Calibri" w:hAnsi="Calibri"/>
          <w:lang w:val="en-GB"/>
        </w:rPr>
        <w:t xml:space="preserve"> </w:t>
      </w:r>
      <w:r w:rsidRPr="00D34F96">
        <w:rPr>
          <w:rFonts w:ascii="Calibri" w:hAnsi="Calibri"/>
          <w:lang w:val="en-GB"/>
        </w:rPr>
        <w:t>skills for the local market, and l</w:t>
      </w:r>
      <w:r w:rsidR="00F07C07">
        <w:rPr>
          <w:rFonts w:ascii="Calibri" w:hAnsi="Calibri"/>
          <w:lang w:val="en-GB"/>
        </w:rPr>
        <w:t>ack of</w:t>
      </w:r>
      <w:r w:rsidRPr="00D34F96">
        <w:rPr>
          <w:rFonts w:ascii="Calibri" w:hAnsi="Calibri"/>
          <w:lang w:val="en-GB"/>
        </w:rPr>
        <w:t xml:space="preserve"> access to vocational</w:t>
      </w:r>
      <w:r w:rsidR="00D87D78">
        <w:rPr>
          <w:rFonts w:ascii="Calibri" w:hAnsi="Calibri"/>
          <w:lang w:val="en-GB"/>
        </w:rPr>
        <w:t xml:space="preserve"> and other</w:t>
      </w:r>
      <w:r w:rsidRPr="00D34F96">
        <w:rPr>
          <w:rFonts w:ascii="Calibri" w:hAnsi="Calibri"/>
          <w:lang w:val="en-GB"/>
        </w:rPr>
        <w:t xml:space="preserve"> training opportunities.</w:t>
      </w:r>
      <w:r w:rsidR="005242DB">
        <w:rPr>
          <w:rFonts w:ascii="Calibri" w:hAnsi="Calibri"/>
          <w:lang w:val="en-GB"/>
        </w:rPr>
        <w:t xml:space="preserve">  R</w:t>
      </w:r>
      <w:r w:rsidRPr="00D34F96">
        <w:rPr>
          <w:rFonts w:ascii="Calibri" w:hAnsi="Calibri"/>
          <w:lang w:val="en-GB"/>
        </w:rPr>
        <w:t xml:space="preserve">efugees and asylum-seekers </w:t>
      </w:r>
      <w:r w:rsidR="005242DB">
        <w:rPr>
          <w:rFonts w:ascii="Calibri" w:hAnsi="Calibri"/>
          <w:lang w:val="en-GB"/>
        </w:rPr>
        <w:t xml:space="preserve">often rely on </w:t>
      </w:r>
      <w:r w:rsidRPr="00D34F96">
        <w:rPr>
          <w:rFonts w:ascii="Calibri" w:hAnsi="Calibri"/>
          <w:lang w:val="en-GB"/>
        </w:rPr>
        <w:t>unsustainable seasonal and da</w:t>
      </w:r>
      <w:r w:rsidR="00D87D78">
        <w:rPr>
          <w:rFonts w:ascii="Calibri" w:hAnsi="Calibri"/>
          <w:lang w:val="en-GB"/>
        </w:rPr>
        <w:t>y</w:t>
      </w:r>
      <w:r w:rsidRPr="00D34F96">
        <w:rPr>
          <w:rFonts w:ascii="Calibri" w:hAnsi="Calibri"/>
          <w:lang w:val="en-GB"/>
        </w:rPr>
        <w:t xml:space="preserve"> labour jobs in the informal sector, such as trade, tourism, agriculture, construction, etc.  </w:t>
      </w:r>
    </w:p>
    <w:p w14:paraId="60C65752" w14:textId="10C460C0" w:rsidR="00D34F96" w:rsidRPr="00D34F96" w:rsidRDefault="00D34F96" w:rsidP="004C2D07">
      <w:pPr>
        <w:spacing w:after="120"/>
        <w:jc w:val="both"/>
        <w:rPr>
          <w:rFonts w:ascii="Calibri" w:hAnsi="Calibri"/>
          <w:lang w:val="en-GB"/>
        </w:rPr>
      </w:pPr>
      <w:r w:rsidRPr="00D34F96">
        <w:rPr>
          <w:rFonts w:ascii="Calibri" w:hAnsi="Calibri"/>
          <w:lang w:val="en-GB"/>
        </w:rPr>
        <w:t xml:space="preserve">The initial </w:t>
      </w:r>
      <w:r w:rsidR="005242DB">
        <w:rPr>
          <w:rFonts w:ascii="Calibri" w:hAnsi="Calibri"/>
          <w:lang w:val="en-GB"/>
        </w:rPr>
        <w:t xml:space="preserve">livelihood </w:t>
      </w:r>
      <w:r w:rsidRPr="00D34F96">
        <w:rPr>
          <w:rFonts w:ascii="Calibri" w:hAnsi="Calibri"/>
          <w:lang w:val="en-GB"/>
        </w:rPr>
        <w:t>assets that refugees and asylum-seekers can rely on - such as skills, financial capital, physical health, and social networks - are critical in widening their access</w:t>
      </w:r>
      <w:r w:rsidR="00D87D78">
        <w:rPr>
          <w:rFonts w:ascii="Calibri" w:hAnsi="Calibri"/>
          <w:lang w:val="en-GB"/>
        </w:rPr>
        <w:t xml:space="preserve"> to</w:t>
      </w:r>
      <w:r w:rsidRPr="00D34F96">
        <w:rPr>
          <w:rFonts w:ascii="Calibri" w:hAnsi="Calibri"/>
          <w:lang w:val="en-GB"/>
        </w:rPr>
        <w:t xml:space="preserve"> safe and productive work or income generating activities. In many cases however, these assets were either insufficient from the start, or have been eroded by displacement related factors.</w:t>
      </w:r>
      <w:r w:rsidR="005242DB">
        <w:rPr>
          <w:rFonts w:ascii="Calibri" w:hAnsi="Calibri"/>
          <w:lang w:val="en-GB"/>
        </w:rPr>
        <w:t xml:space="preserve"> </w:t>
      </w:r>
      <w:r w:rsidR="00042529">
        <w:rPr>
          <w:rFonts w:ascii="Calibri" w:hAnsi="Calibri"/>
          <w:lang w:val="en-GB"/>
        </w:rPr>
        <w:t xml:space="preserve">  Assisting this population </w:t>
      </w:r>
      <w:r w:rsidR="005242DB">
        <w:rPr>
          <w:rFonts w:ascii="Calibri" w:hAnsi="Calibri"/>
          <w:lang w:val="en-GB"/>
        </w:rPr>
        <w:t>to recover</w:t>
      </w:r>
      <w:r w:rsidR="00042529">
        <w:rPr>
          <w:rFonts w:ascii="Calibri" w:hAnsi="Calibri"/>
          <w:lang w:val="en-GB"/>
        </w:rPr>
        <w:t xml:space="preserve"> or </w:t>
      </w:r>
      <w:r w:rsidR="005242DB">
        <w:rPr>
          <w:rFonts w:ascii="Calibri" w:hAnsi="Calibri"/>
          <w:lang w:val="en-GB"/>
        </w:rPr>
        <w:t>build on their existing assets</w:t>
      </w:r>
      <w:r w:rsidR="00042529">
        <w:rPr>
          <w:rFonts w:ascii="Calibri" w:hAnsi="Calibri"/>
          <w:lang w:val="en-GB"/>
        </w:rPr>
        <w:t>, or develop new ones</w:t>
      </w:r>
      <w:r w:rsidR="005242DB">
        <w:rPr>
          <w:rFonts w:ascii="Calibri" w:hAnsi="Calibri"/>
          <w:lang w:val="en-GB"/>
        </w:rPr>
        <w:t xml:space="preserve"> </w:t>
      </w:r>
      <w:r w:rsidR="00042529">
        <w:rPr>
          <w:rFonts w:ascii="Calibri" w:hAnsi="Calibri"/>
          <w:lang w:val="en-GB"/>
        </w:rPr>
        <w:t>is</w:t>
      </w:r>
      <w:r w:rsidR="005242DB">
        <w:rPr>
          <w:rFonts w:ascii="Calibri" w:hAnsi="Calibri"/>
          <w:lang w:val="en-GB"/>
        </w:rPr>
        <w:t xml:space="preserve"> </w:t>
      </w:r>
      <w:r w:rsidR="00042529">
        <w:rPr>
          <w:rFonts w:ascii="Calibri" w:hAnsi="Calibri"/>
          <w:lang w:val="en-GB"/>
        </w:rPr>
        <w:t>critical to enabling them to better compete in a difficult environment</w:t>
      </w:r>
      <w:r w:rsidR="00D87D78">
        <w:rPr>
          <w:rFonts w:ascii="Calibri" w:hAnsi="Calibri"/>
          <w:lang w:val="en-GB"/>
        </w:rPr>
        <w:t xml:space="preserve">, </w:t>
      </w:r>
      <w:r w:rsidR="00042529">
        <w:rPr>
          <w:rFonts w:ascii="Calibri" w:hAnsi="Calibri"/>
          <w:lang w:val="en-GB"/>
        </w:rPr>
        <w:t xml:space="preserve"> </w:t>
      </w:r>
      <w:r w:rsidR="00D87D78">
        <w:rPr>
          <w:rFonts w:ascii="Calibri" w:hAnsi="Calibri"/>
          <w:lang w:val="en-GB"/>
        </w:rPr>
        <w:t xml:space="preserve">meet </w:t>
      </w:r>
      <w:r w:rsidR="00042529">
        <w:rPr>
          <w:rFonts w:ascii="Calibri" w:hAnsi="Calibri"/>
          <w:lang w:val="en-GB"/>
        </w:rPr>
        <w:t>basic needs, as well as, achieve their human potential.  In addition, youth unemployment</w:t>
      </w:r>
      <w:r w:rsidR="00D87D78">
        <w:rPr>
          <w:rFonts w:ascii="Calibri" w:hAnsi="Calibri"/>
          <w:lang w:val="en-GB"/>
        </w:rPr>
        <w:t xml:space="preserve"> in Georgia is more than double</w:t>
      </w:r>
      <w:r w:rsidR="00042529">
        <w:rPr>
          <w:rFonts w:ascii="Calibri" w:hAnsi="Calibri"/>
          <w:lang w:val="en-GB"/>
        </w:rPr>
        <w:t xml:space="preserve"> the general population, calling for more focus on this segment of the refugee population.</w:t>
      </w:r>
      <w:r w:rsidR="00A1091A">
        <w:rPr>
          <w:rFonts w:ascii="Calibri" w:hAnsi="Calibri"/>
          <w:lang w:val="en-GB"/>
        </w:rPr>
        <w:t xml:space="preserve">  With higher rates of poverty found in female-headed households, and </w:t>
      </w:r>
      <w:r w:rsidR="00B70E8E">
        <w:rPr>
          <w:rFonts w:ascii="Calibri" w:hAnsi="Calibri"/>
          <w:lang w:val="en-GB"/>
        </w:rPr>
        <w:t>with</w:t>
      </w:r>
      <w:r w:rsidR="00A1091A">
        <w:rPr>
          <w:rFonts w:ascii="Calibri" w:hAnsi="Calibri"/>
          <w:lang w:val="en-GB"/>
        </w:rPr>
        <w:t xml:space="preserve"> 44 per cent of women’s work unpaid, measures to increase opportunities for women’s participation in paid labour </w:t>
      </w:r>
      <w:r w:rsidR="00B70E8E">
        <w:rPr>
          <w:rFonts w:ascii="Calibri" w:hAnsi="Calibri"/>
          <w:lang w:val="en-GB"/>
        </w:rPr>
        <w:t>are recommended</w:t>
      </w:r>
      <w:r w:rsidR="00B70E8E">
        <w:rPr>
          <w:rStyle w:val="FootnoteReference"/>
          <w:rFonts w:ascii="Calibri" w:hAnsi="Calibri"/>
          <w:lang w:val="en-GB"/>
        </w:rPr>
        <w:footnoteReference w:id="3"/>
      </w:r>
      <w:r w:rsidR="00A1091A">
        <w:rPr>
          <w:rFonts w:ascii="Calibri" w:hAnsi="Calibri"/>
          <w:lang w:val="en-GB"/>
        </w:rPr>
        <w:t>.</w:t>
      </w:r>
    </w:p>
    <w:p w14:paraId="6BC74EEE" w14:textId="2188F6E1" w:rsidR="00B029F1" w:rsidRDefault="00D34F96" w:rsidP="00D34F96">
      <w:pPr>
        <w:jc w:val="both"/>
        <w:rPr>
          <w:rFonts w:ascii="Calibri" w:hAnsi="Calibri"/>
          <w:lang w:val="en-GB"/>
        </w:rPr>
      </w:pPr>
      <w:r w:rsidRPr="00D34F96">
        <w:rPr>
          <w:rFonts w:ascii="Calibri" w:hAnsi="Calibri"/>
          <w:lang w:val="en-GB"/>
        </w:rPr>
        <w:t>UNHCR  support</w:t>
      </w:r>
      <w:r w:rsidR="002078CE">
        <w:rPr>
          <w:rFonts w:ascii="Calibri" w:hAnsi="Calibri"/>
          <w:lang w:val="en-GB"/>
        </w:rPr>
        <w:t>s</w:t>
      </w:r>
      <w:r w:rsidRPr="00D34F96">
        <w:rPr>
          <w:rFonts w:ascii="Calibri" w:hAnsi="Calibri"/>
          <w:lang w:val="en-GB"/>
        </w:rPr>
        <w:t xml:space="preserve"> the development and implementation of a sustainable livelihoods program</w:t>
      </w:r>
      <w:r w:rsidR="00B029F1">
        <w:rPr>
          <w:rFonts w:ascii="Calibri" w:hAnsi="Calibri"/>
          <w:lang w:val="en-GB"/>
        </w:rPr>
        <w:t xml:space="preserve"> </w:t>
      </w:r>
      <w:r w:rsidRPr="00D34F96">
        <w:rPr>
          <w:rFonts w:ascii="Calibri" w:hAnsi="Calibri"/>
          <w:lang w:val="en-GB"/>
        </w:rPr>
        <w:t>for refugees and asylum-seekers in Georgia</w:t>
      </w:r>
      <w:r w:rsidR="005242DB">
        <w:rPr>
          <w:rStyle w:val="FootnoteReference"/>
          <w:rFonts w:ascii="Calibri" w:hAnsi="Calibri"/>
          <w:lang w:val="en-GB"/>
        </w:rPr>
        <w:footnoteReference w:id="4"/>
      </w:r>
      <w:r w:rsidR="005242DB">
        <w:rPr>
          <w:rFonts w:ascii="Calibri" w:hAnsi="Calibri"/>
          <w:lang w:val="en-GB"/>
        </w:rPr>
        <w:t xml:space="preserve">, </w:t>
      </w:r>
      <w:r w:rsidR="005242DB">
        <w:rPr>
          <w:rFonts w:ascii="Calibri" w:hAnsi="Calibri"/>
          <w:i/>
          <w:lang w:val="en-GB"/>
        </w:rPr>
        <w:t>transitioning from livelihoods-protection initiatives towards</w:t>
      </w:r>
      <w:r w:rsidR="005242DB" w:rsidRPr="005242DB">
        <w:rPr>
          <w:rFonts w:ascii="Calibri" w:hAnsi="Calibri"/>
          <w:i/>
          <w:lang w:val="en-GB"/>
        </w:rPr>
        <w:t xml:space="preserve"> </w:t>
      </w:r>
      <w:r w:rsidR="005242DB">
        <w:rPr>
          <w:rFonts w:ascii="Calibri" w:hAnsi="Calibri"/>
          <w:i/>
          <w:lang w:val="en-GB"/>
        </w:rPr>
        <w:t xml:space="preserve">livelihood-promotion accessible </w:t>
      </w:r>
      <w:r w:rsidR="005242DB" w:rsidRPr="005242DB">
        <w:rPr>
          <w:rFonts w:ascii="Calibri" w:hAnsi="Calibri"/>
          <w:i/>
          <w:lang w:val="en-GB"/>
        </w:rPr>
        <w:t>through Government services</w:t>
      </w:r>
      <w:r w:rsidRPr="00D34F96">
        <w:rPr>
          <w:rFonts w:ascii="Calibri" w:hAnsi="Calibri"/>
          <w:lang w:val="en-GB"/>
        </w:rPr>
        <w:t>.</w:t>
      </w:r>
      <w:r w:rsidR="005242DB">
        <w:rPr>
          <w:rFonts w:ascii="Calibri" w:hAnsi="Calibri"/>
          <w:lang w:val="en-GB"/>
        </w:rPr>
        <w:t xml:space="preserve"> The July 2018 restructuring of government and dismantling of UNHCR’s primary interlocutor, </w:t>
      </w:r>
      <w:r w:rsidR="005242DB" w:rsidRPr="005242DB">
        <w:rPr>
          <w:rFonts w:ascii="Calibri" w:hAnsi="Calibri"/>
          <w:lang w:val="en-GB"/>
        </w:rPr>
        <w:t>the Ministry of Internally Displaced Persons from the Occupied Territories, Accommodation and Refugees of Georgia (“MRA”</w:t>
      </w:r>
      <w:r w:rsidR="005242DB">
        <w:rPr>
          <w:rFonts w:ascii="Calibri" w:hAnsi="Calibri"/>
          <w:lang w:val="en-GB"/>
        </w:rPr>
        <w:t xml:space="preserve">),  has </w:t>
      </w:r>
      <w:r w:rsidR="00D87D78">
        <w:rPr>
          <w:rFonts w:ascii="Calibri" w:hAnsi="Calibri"/>
          <w:lang w:val="en-GB"/>
        </w:rPr>
        <w:t xml:space="preserve">disrupted </w:t>
      </w:r>
      <w:r w:rsidR="005242DB">
        <w:rPr>
          <w:rFonts w:ascii="Calibri" w:hAnsi="Calibri"/>
          <w:lang w:val="en-GB"/>
        </w:rPr>
        <w:t xml:space="preserve">the pace at which the complete transition can occur.  </w:t>
      </w:r>
      <w:r w:rsidR="002078CE">
        <w:rPr>
          <w:rFonts w:ascii="Calibri" w:hAnsi="Calibri"/>
          <w:lang w:val="en-GB"/>
        </w:rPr>
        <w:t>For this reason, the strategy provides two-track guidance on activities to be mainstreamed through government services today, and those which can be supported or enhanced with complementary support through</w:t>
      </w:r>
      <w:r w:rsidR="00B210F2">
        <w:rPr>
          <w:rFonts w:ascii="Calibri" w:hAnsi="Calibri"/>
          <w:lang w:val="en-GB"/>
        </w:rPr>
        <w:t xml:space="preserve"> other development agencies or</w:t>
      </w:r>
      <w:r w:rsidR="002078CE">
        <w:rPr>
          <w:rFonts w:ascii="Calibri" w:hAnsi="Calibri"/>
          <w:lang w:val="en-GB"/>
        </w:rPr>
        <w:t xml:space="preserve"> NGOs</w:t>
      </w:r>
      <w:r w:rsidR="00457ADC">
        <w:rPr>
          <w:rFonts w:ascii="Calibri" w:hAnsi="Calibri"/>
          <w:lang w:val="en-GB"/>
        </w:rPr>
        <w:t xml:space="preserve">, and transitioned </w:t>
      </w:r>
      <w:r w:rsidR="00B210F2">
        <w:rPr>
          <w:rFonts w:ascii="Calibri" w:hAnsi="Calibri"/>
          <w:lang w:val="en-GB"/>
        </w:rPr>
        <w:t xml:space="preserve">to government </w:t>
      </w:r>
      <w:r w:rsidR="00457ADC">
        <w:rPr>
          <w:rFonts w:ascii="Calibri" w:hAnsi="Calibri"/>
          <w:lang w:val="en-GB"/>
        </w:rPr>
        <w:t>over time</w:t>
      </w:r>
      <w:r w:rsidR="002078CE">
        <w:rPr>
          <w:rFonts w:ascii="Calibri" w:hAnsi="Calibri"/>
          <w:lang w:val="en-GB"/>
        </w:rPr>
        <w:t xml:space="preserve">.    </w:t>
      </w:r>
      <w:r w:rsidR="00D87D78">
        <w:rPr>
          <w:rFonts w:ascii="Calibri" w:hAnsi="Calibri"/>
          <w:lang w:val="en-GB"/>
        </w:rPr>
        <w:t>The strategy emphasizes</w:t>
      </w:r>
      <w:r w:rsidR="002078CE">
        <w:rPr>
          <w:rFonts w:ascii="Calibri" w:hAnsi="Calibri"/>
          <w:lang w:val="en-GB"/>
        </w:rPr>
        <w:t xml:space="preserve"> the importance of ensuring </w:t>
      </w:r>
      <w:r w:rsidR="00626B34">
        <w:rPr>
          <w:rFonts w:ascii="Calibri" w:hAnsi="Calibri"/>
          <w:lang w:val="en-GB"/>
        </w:rPr>
        <w:t xml:space="preserve">PoC </w:t>
      </w:r>
      <w:r w:rsidR="00D87D78">
        <w:rPr>
          <w:rFonts w:ascii="Calibri" w:hAnsi="Calibri"/>
          <w:lang w:val="en-GB"/>
        </w:rPr>
        <w:t xml:space="preserve">have </w:t>
      </w:r>
      <w:r w:rsidR="002078CE">
        <w:rPr>
          <w:rFonts w:ascii="Calibri" w:hAnsi="Calibri"/>
          <w:lang w:val="en-GB"/>
        </w:rPr>
        <w:t xml:space="preserve">access to basic </w:t>
      </w:r>
      <w:r w:rsidR="00626B34">
        <w:rPr>
          <w:rFonts w:ascii="Calibri" w:hAnsi="Calibri"/>
          <w:lang w:val="en-GB"/>
        </w:rPr>
        <w:t xml:space="preserve">public </w:t>
      </w:r>
      <w:r w:rsidR="002078CE">
        <w:rPr>
          <w:rFonts w:ascii="Calibri" w:hAnsi="Calibri"/>
          <w:lang w:val="en-GB"/>
        </w:rPr>
        <w:t>services and</w:t>
      </w:r>
      <w:r w:rsidR="00D87D78">
        <w:rPr>
          <w:rFonts w:ascii="Calibri" w:hAnsi="Calibri"/>
          <w:lang w:val="en-GB"/>
        </w:rPr>
        <w:t xml:space="preserve"> core</w:t>
      </w:r>
      <w:r w:rsidR="002078CE">
        <w:rPr>
          <w:rFonts w:ascii="Calibri" w:hAnsi="Calibri"/>
          <w:lang w:val="en-GB"/>
        </w:rPr>
        <w:t xml:space="preserve"> livelihood</w:t>
      </w:r>
      <w:r w:rsidR="00D87D78">
        <w:rPr>
          <w:rFonts w:ascii="Calibri" w:hAnsi="Calibri"/>
          <w:lang w:val="en-GB"/>
        </w:rPr>
        <w:t>-</w:t>
      </w:r>
      <w:r w:rsidR="002078CE">
        <w:rPr>
          <w:rFonts w:ascii="Calibri" w:hAnsi="Calibri"/>
          <w:lang w:val="en-GB"/>
        </w:rPr>
        <w:t>enabling activities</w:t>
      </w:r>
      <w:r w:rsidR="00B210F2">
        <w:rPr>
          <w:rFonts w:ascii="Calibri" w:hAnsi="Calibri"/>
          <w:lang w:val="en-GB"/>
        </w:rPr>
        <w:t xml:space="preserve">, </w:t>
      </w:r>
      <w:r w:rsidR="00626B34">
        <w:rPr>
          <w:rFonts w:ascii="Calibri" w:hAnsi="Calibri"/>
          <w:lang w:val="en-GB"/>
        </w:rPr>
        <w:t>as pre-conditions for successful</w:t>
      </w:r>
      <w:r w:rsidR="00B029F1">
        <w:rPr>
          <w:rFonts w:ascii="Calibri" w:hAnsi="Calibri"/>
          <w:lang w:val="en-GB"/>
        </w:rPr>
        <w:t xml:space="preserve"> socio-economic</w:t>
      </w:r>
      <w:r w:rsidR="00626B34">
        <w:rPr>
          <w:rFonts w:ascii="Calibri" w:hAnsi="Calibri"/>
          <w:lang w:val="en-GB"/>
        </w:rPr>
        <w:t xml:space="preserve"> integration. </w:t>
      </w:r>
    </w:p>
    <w:p w14:paraId="2933E1C0" w14:textId="77777777" w:rsidR="00B029F1" w:rsidRDefault="00B029F1" w:rsidP="00D34F96">
      <w:pPr>
        <w:jc w:val="both"/>
        <w:rPr>
          <w:rFonts w:ascii="Calibri" w:hAnsi="Calibri"/>
          <w:lang w:val="en-GB"/>
        </w:rPr>
      </w:pPr>
    </w:p>
    <w:p w14:paraId="3410CCDE" w14:textId="0D78773E" w:rsidR="00D34F96" w:rsidRPr="00D34F96" w:rsidRDefault="00626B34" w:rsidP="00D34F96">
      <w:pPr>
        <w:jc w:val="both"/>
        <w:rPr>
          <w:rFonts w:ascii="Calibri" w:hAnsi="Calibri"/>
          <w:lang w:val="en-GB"/>
        </w:rPr>
      </w:pPr>
      <w:r>
        <w:rPr>
          <w:rFonts w:ascii="Calibri" w:hAnsi="Calibri"/>
          <w:lang w:val="en-GB"/>
        </w:rPr>
        <w:t xml:space="preserve">Priorities include ensuring access to education for children and youth, Georgian language classes, </w:t>
      </w:r>
      <w:r w:rsidR="00B029F1">
        <w:rPr>
          <w:rFonts w:ascii="Calibri" w:hAnsi="Calibri"/>
          <w:lang w:val="en-GB"/>
        </w:rPr>
        <w:t xml:space="preserve">building and enhancing skills through </w:t>
      </w:r>
      <w:r>
        <w:rPr>
          <w:rFonts w:ascii="Calibri" w:hAnsi="Calibri"/>
          <w:lang w:val="en-GB"/>
        </w:rPr>
        <w:t>vocational education, and full access to public employment services.   At the same time, complementary support services</w:t>
      </w:r>
      <w:r w:rsidR="00457ADC">
        <w:rPr>
          <w:rFonts w:ascii="Calibri" w:hAnsi="Calibri"/>
          <w:lang w:val="en-GB"/>
        </w:rPr>
        <w:t xml:space="preserve"> in partnership with NGOs and sister agencies</w:t>
      </w:r>
      <w:r>
        <w:rPr>
          <w:rFonts w:ascii="Calibri" w:hAnsi="Calibri"/>
          <w:lang w:val="en-GB"/>
        </w:rPr>
        <w:t xml:space="preserve"> </w:t>
      </w:r>
      <w:r w:rsidR="00D87D78">
        <w:rPr>
          <w:rFonts w:ascii="Calibri" w:hAnsi="Calibri"/>
          <w:lang w:val="en-GB"/>
        </w:rPr>
        <w:t>include programs</w:t>
      </w:r>
      <w:r w:rsidR="00B029F1">
        <w:rPr>
          <w:rFonts w:ascii="Calibri" w:hAnsi="Calibri"/>
          <w:lang w:val="en-GB"/>
        </w:rPr>
        <w:t>, with emphasis on youth and long-term unemployed,</w:t>
      </w:r>
      <w:r w:rsidR="00D87D78">
        <w:rPr>
          <w:rFonts w:ascii="Calibri" w:hAnsi="Calibri"/>
          <w:lang w:val="en-GB"/>
        </w:rPr>
        <w:t xml:space="preserve"> to</w:t>
      </w:r>
      <w:r>
        <w:rPr>
          <w:rFonts w:ascii="Calibri" w:hAnsi="Calibri"/>
          <w:lang w:val="en-GB"/>
        </w:rPr>
        <w:t xml:space="preserve"> help build </w:t>
      </w:r>
      <w:r>
        <w:rPr>
          <w:rFonts w:ascii="Calibri" w:hAnsi="Calibri"/>
          <w:lang w:val="en-GB"/>
        </w:rPr>
        <w:lastRenderedPageBreak/>
        <w:t>confidence</w:t>
      </w:r>
      <w:r w:rsidR="00457ADC">
        <w:rPr>
          <w:rFonts w:ascii="Calibri" w:hAnsi="Calibri"/>
          <w:lang w:val="en-GB"/>
        </w:rPr>
        <w:t>, local knowledge,</w:t>
      </w:r>
      <w:r>
        <w:rPr>
          <w:rFonts w:ascii="Calibri" w:hAnsi="Calibri"/>
          <w:lang w:val="en-GB"/>
        </w:rPr>
        <w:t xml:space="preserve"> and restore coping skills</w:t>
      </w:r>
      <w:r w:rsidR="00457ADC">
        <w:rPr>
          <w:rFonts w:ascii="Calibri" w:hAnsi="Calibri"/>
          <w:lang w:val="en-GB"/>
        </w:rPr>
        <w:t xml:space="preserve"> in preparation for employment.   Finally, the private sector continues to seek pre-qualified candidates in certain segments of the economy, and have signalled willingness to partner on linking activities such as job-fairs and apprenticeships.</w:t>
      </w:r>
    </w:p>
    <w:p w14:paraId="76027A81" w14:textId="77777777" w:rsidR="00042529" w:rsidRPr="00373A4E" w:rsidRDefault="00042529" w:rsidP="00DA5AC2">
      <w:pPr>
        <w:jc w:val="both"/>
        <w:rPr>
          <w:rFonts w:ascii="Calibri" w:hAnsi="Calibri"/>
          <w:lang w:val="en-GB"/>
        </w:rPr>
      </w:pPr>
    </w:p>
    <w:p w14:paraId="732DDB9D" w14:textId="3D2E255F" w:rsidR="000B3EA5" w:rsidRDefault="007874A1" w:rsidP="00CC1D0A">
      <w:pPr>
        <w:pStyle w:val="Heading1"/>
        <w:numPr>
          <w:ilvl w:val="0"/>
          <w:numId w:val="1"/>
        </w:numPr>
        <w:jc w:val="both"/>
        <w:rPr>
          <w:lang w:val="en-GB"/>
        </w:rPr>
      </w:pPr>
      <w:bookmarkStart w:id="7" w:name="_Toc525139808"/>
      <w:r w:rsidRPr="007C7272">
        <w:rPr>
          <w:lang w:val="en-GB"/>
        </w:rPr>
        <w:t>Introduction</w:t>
      </w:r>
      <w:bookmarkEnd w:id="7"/>
      <w:r w:rsidR="0088604D" w:rsidRPr="007C7272">
        <w:rPr>
          <w:lang w:val="en-GB"/>
        </w:rPr>
        <w:t xml:space="preserve"> </w:t>
      </w:r>
    </w:p>
    <w:p w14:paraId="2E5C7645" w14:textId="77777777" w:rsidR="007C7272" w:rsidRPr="007C7272" w:rsidRDefault="007C7272" w:rsidP="007C7272">
      <w:pPr>
        <w:rPr>
          <w:lang w:val="en-GB"/>
        </w:rPr>
      </w:pPr>
    </w:p>
    <w:p w14:paraId="76B55615" w14:textId="13D77F11" w:rsidR="00105EDE" w:rsidRPr="00105EDE" w:rsidRDefault="00105EDE" w:rsidP="00105EDE">
      <w:pPr>
        <w:jc w:val="both"/>
        <w:rPr>
          <w:rFonts w:ascii="Calibri" w:hAnsi="Calibri"/>
          <w:i/>
          <w:lang w:val="en-GB"/>
        </w:rPr>
      </w:pPr>
      <w:r w:rsidRPr="00105EDE">
        <w:rPr>
          <w:rFonts w:ascii="Calibri" w:hAnsi="Calibri"/>
          <w:lang w:val="en-GB"/>
        </w:rPr>
        <w:t xml:space="preserve">This “Socio-Economic Integration/Livelihood” strategy is based on findings and recommendations emerging from extensive field research conducted in </w:t>
      </w:r>
      <w:r w:rsidR="0097359C">
        <w:rPr>
          <w:rFonts w:ascii="Calibri" w:hAnsi="Calibri"/>
          <w:b/>
          <w:lang w:val="en-GB"/>
        </w:rPr>
        <w:t>Georgia</w:t>
      </w:r>
      <w:r w:rsidRPr="00105EDE">
        <w:rPr>
          <w:rFonts w:ascii="Calibri" w:hAnsi="Calibri"/>
          <w:lang w:val="en-GB"/>
        </w:rPr>
        <w:t xml:space="preserve"> from </w:t>
      </w:r>
      <w:r w:rsidR="0097359C">
        <w:rPr>
          <w:rFonts w:ascii="Calibri" w:hAnsi="Calibri"/>
          <w:b/>
          <w:lang w:val="en-GB"/>
        </w:rPr>
        <w:t>January 22-26</w:t>
      </w:r>
      <w:r w:rsidR="00766FFD">
        <w:rPr>
          <w:rFonts w:ascii="Calibri" w:hAnsi="Calibri"/>
          <w:b/>
          <w:lang w:val="en-GB"/>
        </w:rPr>
        <w:t xml:space="preserve"> (including PoC focus groups January 25 and 26);</w:t>
      </w:r>
      <w:r w:rsidRPr="00105EDE">
        <w:rPr>
          <w:rFonts w:ascii="Calibri" w:hAnsi="Calibri"/>
          <w:lang w:val="en-GB"/>
        </w:rPr>
        <w:t xml:space="preserve"> </w:t>
      </w:r>
      <w:r w:rsidR="0097359C">
        <w:rPr>
          <w:rFonts w:ascii="Calibri" w:hAnsi="Calibri"/>
          <w:b/>
          <w:lang w:val="en-GB"/>
        </w:rPr>
        <w:t>May 28 to July 20, and September 7 to 14</w:t>
      </w:r>
      <w:r w:rsidRPr="00105EDE">
        <w:rPr>
          <w:rFonts w:ascii="Calibri" w:hAnsi="Calibri"/>
          <w:b/>
          <w:lang w:val="en-GB"/>
        </w:rPr>
        <w:t>, 2018</w:t>
      </w:r>
      <w:r w:rsidR="0097359C">
        <w:rPr>
          <w:rStyle w:val="FootnoteReference"/>
          <w:rFonts w:ascii="Calibri" w:hAnsi="Calibri"/>
          <w:b/>
          <w:lang w:val="en-GB"/>
        </w:rPr>
        <w:footnoteReference w:id="5"/>
      </w:r>
      <w:r w:rsidRPr="00105EDE">
        <w:rPr>
          <w:rFonts w:ascii="Calibri" w:hAnsi="Calibri"/>
          <w:lang w:val="en-GB"/>
        </w:rPr>
        <w:t xml:space="preserve">.  The strategy presented here has been developed in close consultation with a Multi-Functional Team </w:t>
      </w:r>
      <w:r w:rsidR="0097359C">
        <w:rPr>
          <w:rFonts w:ascii="Calibri" w:hAnsi="Calibri"/>
          <w:lang w:val="en-GB"/>
        </w:rPr>
        <w:t xml:space="preserve">at the Tbilisi </w:t>
      </w:r>
      <w:r w:rsidRPr="00105EDE">
        <w:rPr>
          <w:rFonts w:ascii="Calibri" w:hAnsi="Calibri"/>
          <w:lang w:val="en-GB"/>
        </w:rPr>
        <w:t xml:space="preserve">operation and a wide range of key stakeholders, including </w:t>
      </w:r>
      <w:r w:rsidR="0097359C">
        <w:rPr>
          <w:rFonts w:ascii="Calibri" w:hAnsi="Calibri"/>
          <w:lang w:val="en-GB"/>
        </w:rPr>
        <w:t xml:space="preserve">the </w:t>
      </w:r>
      <w:r w:rsidRPr="00105EDE">
        <w:rPr>
          <w:rFonts w:ascii="Calibri" w:hAnsi="Calibri"/>
          <w:lang w:val="en-GB"/>
        </w:rPr>
        <w:t>Government, NGO</w:t>
      </w:r>
      <w:r w:rsidR="0097359C">
        <w:rPr>
          <w:rFonts w:ascii="Calibri" w:hAnsi="Calibri"/>
          <w:lang w:val="en-GB"/>
        </w:rPr>
        <w:t>s</w:t>
      </w:r>
      <w:r w:rsidRPr="00105EDE">
        <w:rPr>
          <w:rFonts w:ascii="Calibri" w:hAnsi="Calibri"/>
          <w:lang w:val="en-GB"/>
        </w:rPr>
        <w:t>,  Development Agencies and Persons of Concern, in accordance with the Global Strategy for Livelihoods, the Operational Guidelines for Livelihood Programming in UNHCR, and the Minimum Criteria for Livelihoods Programming</w:t>
      </w:r>
      <w:r w:rsidRPr="00105EDE">
        <w:rPr>
          <w:rFonts w:ascii="Calibri" w:hAnsi="Calibri"/>
          <w:i/>
          <w:lang w:val="en-GB"/>
        </w:rPr>
        <w:t xml:space="preserve">.    The research and proposed strategy outlined in this document are to inform programming decisions of the Regional Operation for South Caucasus for the period 2019-2021.  The findings and recommendations emerging from this research may also provide useful guidance  for donors and development partners seeking to identify targeted programming opportunities for funding that can best serve the needs of UNHCR Persons of Concern.  </w:t>
      </w:r>
    </w:p>
    <w:p w14:paraId="25B4555F" w14:textId="77777777" w:rsidR="00105EDE" w:rsidRPr="00105EDE" w:rsidRDefault="00105EDE" w:rsidP="00105EDE">
      <w:pPr>
        <w:jc w:val="both"/>
        <w:rPr>
          <w:rFonts w:ascii="Calibri" w:hAnsi="Calibri"/>
          <w:lang w:val="en-GB"/>
        </w:rPr>
      </w:pPr>
    </w:p>
    <w:p w14:paraId="421D3CE1" w14:textId="08CD3533" w:rsidR="00105EDE" w:rsidRDefault="00105EDE" w:rsidP="00105EDE">
      <w:pPr>
        <w:jc w:val="both"/>
        <w:rPr>
          <w:rFonts w:ascii="Calibri" w:hAnsi="Calibri"/>
          <w:lang w:val="en-GB"/>
        </w:rPr>
      </w:pPr>
      <w:r w:rsidRPr="00105EDE">
        <w:rPr>
          <w:rFonts w:ascii="Calibri" w:hAnsi="Calibri"/>
          <w:lang w:val="en-GB"/>
        </w:rPr>
        <w:t xml:space="preserve">The aim of the research was to assess socio-economic integration impediments and opportunities for target PoCs; provide strategic analysis and recommendations to address policy and programming gaps within the current economic context in </w:t>
      </w:r>
      <w:r w:rsidR="00807C52">
        <w:rPr>
          <w:rFonts w:ascii="Calibri" w:hAnsi="Calibri"/>
          <w:lang w:val="en-GB"/>
        </w:rPr>
        <w:t>Georgia;</w:t>
      </w:r>
      <w:r w:rsidRPr="00105EDE">
        <w:rPr>
          <w:rFonts w:ascii="Calibri" w:hAnsi="Calibri"/>
          <w:lang w:val="en-GB"/>
        </w:rPr>
        <w:t xml:space="preserve"> develop and propose pro-active advocacy campaigns and concrete programming initiatives; as well as, to optimize effective and efficient partnership opportunities where appropriate.   The plan takes into account UNHCR</w:t>
      </w:r>
      <w:r w:rsidR="00BD1209">
        <w:rPr>
          <w:rFonts w:ascii="Calibri" w:hAnsi="Calibri"/>
          <w:lang w:val="en-GB"/>
        </w:rPr>
        <w:t xml:space="preserve"> Georgia’s </w:t>
      </w:r>
      <w:r w:rsidRPr="00105EDE">
        <w:rPr>
          <w:rFonts w:ascii="Calibri" w:hAnsi="Calibri"/>
          <w:lang w:val="en-GB"/>
        </w:rPr>
        <w:t>strategic priorities for 2018-2019</w:t>
      </w:r>
      <w:r w:rsidR="00BD1209">
        <w:rPr>
          <w:rFonts w:ascii="Calibri" w:hAnsi="Calibri"/>
          <w:lang w:val="en-GB"/>
        </w:rPr>
        <w:t>.    It should be noted that during the course of this research, UNCHR’s primary interlocuter in the Government of Georgia</w:t>
      </w:r>
      <w:r w:rsidR="000045EE">
        <w:rPr>
          <w:rFonts w:ascii="Calibri" w:hAnsi="Calibri"/>
          <w:lang w:val="en-GB"/>
        </w:rPr>
        <w:t xml:space="preserve"> since 1996</w:t>
      </w:r>
      <w:r w:rsidR="00BD1209">
        <w:rPr>
          <w:rFonts w:ascii="Calibri" w:hAnsi="Calibri"/>
          <w:lang w:val="en-GB"/>
        </w:rPr>
        <w:t xml:space="preserve">, </w:t>
      </w:r>
      <w:bookmarkStart w:id="8" w:name="_Hlk524870153"/>
      <w:r w:rsidR="00BD1209">
        <w:rPr>
          <w:rFonts w:ascii="Calibri" w:hAnsi="Calibri"/>
          <w:lang w:val="en-GB"/>
        </w:rPr>
        <w:t>the Ministry of Internally Displaced Persons from the Occupied Territories, Accommodation and Refugees of Georgia</w:t>
      </w:r>
      <w:r w:rsidR="000045EE">
        <w:rPr>
          <w:rFonts w:ascii="Calibri" w:hAnsi="Calibri"/>
          <w:lang w:val="en-GB"/>
        </w:rPr>
        <w:t xml:space="preserve"> (“MRA”)</w:t>
      </w:r>
      <w:r w:rsidR="00BD1209">
        <w:rPr>
          <w:rFonts w:ascii="Calibri" w:hAnsi="Calibri"/>
          <w:lang w:val="en-GB"/>
        </w:rPr>
        <w:t xml:space="preserve"> </w:t>
      </w:r>
      <w:bookmarkEnd w:id="8"/>
      <w:r w:rsidR="00BD1209">
        <w:rPr>
          <w:rFonts w:ascii="Calibri" w:hAnsi="Calibri"/>
          <w:lang w:val="en-GB"/>
        </w:rPr>
        <w:t>was</w:t>
      </w:r>
      <w:r w:rsidR="000045EE">
        <w:rPr>
          <w:rFonts w:ascii="Calibri" w:hAnsi="Calibri"/>
          <w:lang w:val="en-GB"/>
        </w:rPr>
        <w:t xml:space="preserve"> recently</w:t>
      </w:r>
      <w:r w:rsidR="00BD1209">
        <w:rPr>
          <w:rFonts w:ascii="Calibri" w:hAnsi="Calibri"/>
          <w:lang w:val="en-GB"/>
        </w:rPr>
        <w:t xml:space="preserve">  dismantled and is now defunct, following a change of Government</w:t>
      </w:r>
      <w:r w:rsidR="000045EE">
        <w:rPr>
          <w:rFonts w:ascii="Calibri" w:hAnsi="Calibri"/>
          <w:lang w:val="en-GB"/>
        </w:rPr>
        <w:t xml:space="preserve"> in June 2018</w:t>
      </w:r>
      <w:r w:rsidR="000045EE">
        <w:rPr>
          <w:rStyle w:val="FootnoteReference"/>
          <w:rFonts w:ascii="Calibri" w:hAnsi="Calibri"/>
          <w:lang w:val="en-GB"/>
        </w:rPr>
        <w:footnoteReference w:id="6"/>
      </w:r>
      <w:r w:rsidR="00BD1209">
        <w:rPr>
          <w:rFonts w:ascii="Calibri" w:hAnsi="Calibri"/>
          <w:lang w:val="en-GB"/>
        </w:rPr>
        <w:t xml:space="preserve">.  </w:t>
      </w:r>
      <w:r w:rsidR="000045EE">
        <w:rPr>
          <w:rFonts w:ascii="Calibri" w:hAnsi="Calibri"/>
          <w:lang w:val="en-GB"/>
        </w:rPr>
        <w:t xml:space="preserve">Over the </w:t>
      </w:r>
      <w:r w:rsidR="00B029F1">
        <w:rPr>
          <w:rFonts w:ascii="Calibri" w:hAnsi="Calibri"/>
          <w:lang w:val="en-GB"/>
        </w:rPr>
        <w:t>following</w:t>
      </w:r>
      <w:r w:rsidR="000045EE">
        <w:rPr>
          <w:rFonts w:ascii="Calibri" w:hAnsi="Calibri"/>
          <w:lang w:val="en-GB"/>
        </w:rPr>
        <w:t xml:space="preserve"> few months, t</w:t>
      </w:r>
      <w:r w:rsidR="00BD1209" w:rsidRPr="00BD1209">
        <w:rPr>
          <w:rFonts w:ascii="Calibri" w:hAnsi="Calibri"/>
        </w:rPr>
        <w:t>he agency's various tasks were assigned to the ministries of </w:t>
      </w:r>
      <w:r w:rsidR="00BD1209">
        <w:rPr>
          <w:rFonts w:ascii="Calibri" w:hAnsi="Calibri"/>
        </w:rPr>
        <w:t xml:space="preserve"> </w:t>
      </w:r>
      <w:hyperlink r:id="rId14" w:tooltip="Ministry of Regional Development and Infrastructure of Georgia" w:history="1">
        <w:r w:rsidR="00BD1209" w:rsidRPr="00BD1209">
          <w:rPr>
            <w:rStyle w:val="Hyperlink"/>
            <w:rFonts w:ascii="Calibri" w:hAnsi="Calibri"/>
          </w:rPr>
          <w:t>Regional Development and Infrastructure</w:t>
        </w:r>
      </w:hyperlink>
      <w:r w:rsidR="00BD1209" w:rsidRPr="00BD1209">
        <w:rPr>
          <w:rFonts w:ascii="Calibri" w:hAnsi="Calibri"/>
        </w:rPr>
        <w:t>, </w:t>
      </w:r>
      <w:hyperlink r:id="rId15" w:tooltip="Ministry of Internal Affairs of Georgia" w:history="1">
        <w:r w:rsidR="00BD1209" w:rsidRPr="00BD1209">
          <w:rPr>
            <w:rStyle w:val="Hyperlink"/>
            <w:rFonts w:ascii="Calibri" w:hAnsi="Calibri"/>
          </w:rPr>
          <w:t>Interior Ministry</w:t>
        </w:r>
      </w:hyperlink>
      <w:r w:rsidR="00BD1209" w:rsidRPr="00BD1209">
        <w:rPr>
          <w:rFonts w:ascii="Calibri" w:hAnsi="Calibri"/>
        </w:rPr>
        <w:t>, and </w:t>
      </w:r>
      <w:hyperlink r:id="rId16" w:history="1">
        <w:r w:rsidR="00BD1209" w:rsidRPr="00BD1209">
          <w:rPr>
            <w:rStyle w:val="Hyperlink"/>
            <w:rFonts w:ascii="Calibri" w:hAnsi="Calibri"/>
          </w:rPr>
          <w:t>Ministry of Labo</w:t>
        </w:r>
        <w:r w:rsidR="00BD1209">
          <w:rPr>
            <w:rStyle w:val="Hyperlink"/>
            <w:rFonts w:ascii="Calibri" w:hAnsi="Calibri"/>
          </w:rPr>
          <w:t>u</w:t>
        </w:r>
        <w:r w:rsidR="00BD1209" w:rsidRPr="00BD1209">
          <w:rPr>
            <w:rStyle w:val="Hyperlink"/>
            <w:rFonts w:ascii="Calibri" w:hAnsi="Calibri"/>
          </w:rPr>
          <w:t>r, Health and Social Affairs</w:t>
        </w:r>
      </w:hyperlink>
      <w:r w:rsidR="00BD1209">
        <w:rPr>
          <w:rFonts w:ascii="Calibri" w:hAnsi="Calibri"/>
          <w:lang w:val="en-GB"/>
        </w:rPr>
        <w:t xml:space="preserve">,  and new links are currently being established by UNHCR operations in Georgia accordingly.  </w:t>
      </w:r>
    </w:p>
    <w:p w14:paraId="1D491541" w14:textId="17C13203" w:rsidR="000045EE" w:rsidRDefault="000045EE" w:rsidP="00105EDE">
      <w:pPr>
        <w:jc w:val="both"/>
        <w:rPr>
          <w:rFonts w:ascii="Calibri" w:hAnsi="Calibri"/>
          <w:lang w:val="en-GB"/>
        </w:rPr>
      </w:pPr>
    </w:p>
    <w:p w14:paraId="69A856EF" w14:textId="49018188" w:rsidR="000045EE" w:rsidRDefault="000045EE" w:rsidP="00105EDE">
      <w:pPr>
        <w:jc w:val="both"/>
        <w:rPr>
          <w:rFonts w:ascii="Calibri" w:hAnsi="Calibri"/>
          <w:lang w:val="en-GB"/>
        </w:rPr>
      </w:pPr>
      <w:r>
        <w:rPr>
          <w:rFonts w:ascii="Calibri" w:hAnsi="Calibri"/>
          <w:lang w:val="en-GB"/>
        </w:rPr>
        <w:t xml:space="preserve">The recent changes in government has underscored the fragility </w:t>
      </w:r>
      <w:r w:rsidR="007D2CCC">
        <w:rPr>
          <w:rFonts w:ascii="Calibri" w:hAnsi="Calibri"/>
          <w:lang w:val="en-GB"/>
        </w:rPr>
        <w:t>of</w:t>
      </w:r>
      <w:r>
        <w:rPr>
          <w:rFonts w:ascii="Calibri" w:hAnsi="Calibri"/>
          <w:lang w:val="en-GB"/>
        </w:rPr>
        <w:t xml:space="preserve"> earlier plans to completely transfer socio-economic integration responsibility to the Government.</w:t>
      </w:r>
      <w:r w:rsidR="00DA308E">
        <w:rPr>
          <w:rFonts w:ascii="Calibri" w:hAnsi="Calibri"/>
          <w:lang w:val="en-GB"/>
        </w:rPr>
        <w:t xml:space="preserve"> </w:t>
      </w:r>
      <w:r>
        <w:rPr>
          <w:rFonts w:ascii="Calibri" w:hAnsi="Calibri"/>
          <w:lang w:val="en-GB"/>
        </w:rPr>
        <w:t xml:space="preserve">  Nevertheless, the Strategy continues to reinforce the </w:t>
      </w:r>
      <w:r>
        <w:rPr>
          <w:rFonts w:ascii="Calibri" w:hAnsi="Calibri"/>
        </w:rPr>
        <w:t xml:space="preserve">intentions </w:t>
      </w:r>
      <w:r w:rsidRPr="000045EE">
        <w:rPr>
          <w:rFonts w:ascii="Calibri" w:hAnsi="Calibri"/>
        </w:rPr>
        <w:t xml:space="preserve">to </w:t>
      </w:r>
      <w:r w:rsidRPr="000045EE">
        <w:rPr>
          <w:rFonts w:ascii="Calibri" w:hAnsi="Calibri"/>
          <w:bCs/>
          <w:lang w:val="en-GB"/>
        </w:rPr>
        <w:t>move towards sustainable self-reliance mechanisms</w:t>
      </w:r>
      <w:r w:rsidR="0049367F">
        <w:rPr>
          <w:rFonts w:ascii="Calibri" w:hAnsi="Calibri"/>
          <w:bCs/>
          <w:lang w:val="en-GB"/>
        </w:rPr>
        <w:t>.</w:t>
      </w:r>
      <w:r w:rsidRPr="000045EE">
        <w:rPr>
          <w:rFonts w:ascii="Calibri" w:hAnsi="Calibri"/>
          <w:bCs/>
          <w:lang w:val="en-GB"/>
        </w:rPr>
        <w:t xml:space="preserve">  </w:t>
      </w:r>
    </w:p>
    <w:p w14:paraId="4135AE2F" w14:textId="7091A180" w:rsidR="000045EE" w:rsidRDefault="000045EE" w:rsidP="00105EDE">
      <w:pPr>
        <w:jc w:val="both"/>
        <w:rPr>
          <w:rFonts w:ascii="Calibri" w:hAnsi="Calibri"/>
          <w:lang w:val="en-GB"/>
        </w:rPr>
      </w:pPr>
    </w:p>
    <w:p w14:paraId="02361646" w14:textId="59D30B82" w:rsidR="006D301C" w:rsidRDefault="006D301C" w:rsidP="00105EDE">
      <w:pPr>
        <w:jc w:val="both"/>
        <w:rPr>
          <w:rFonts w:ascii="Calibri" w:hAnsi="Calibri"/>
          <w:lang w:val="en-GB"/>
        </w:rPr>
      </w:pPr>
    </w:p>
    <w:p w14:paraId="106D508C" w14:textId="4CB7C7ED" w:rsidR="0049367F" w:rsidRDefault="0049367F" w:rsidP="00105EDE">
      <w:pPr>
        <w:jc w:val="both"/>
        <w:rPr>
          <w:rFonts w:ascii="Calibri" w:hAnsi="Calibri"/>
          <w:lang w:val="en-GB"/>
        </w:rPr>
      </w:pPr>
    </w:p>
    <w:p w14:paraId="417DAA5C" w14:textId="0CFD6E68" w:rsidR="0049367F" w:rsidRDefault="0049367F" w:rsidP="00105EDE">
      <w:pPr>
        <w:jc w:val="both"/>
        <w:rPr>
          <w:rFonts w:ascii="Calibri" w:hAnsi="Calibri"/>
          <w:lang w:val="en-GB"/>
        </w:rPr>
      </w:pPr>
    </w:p>
    <w:p w14:paraId="71813D3B" w14:textId="77777777" w:rsidR="0049367F" w:rsidRDefault="0049367F" w:rsidP="00105EDE">
      <w:pPr>
        <w:jc w:val="both"/>
        <w:rPr>
          <w:rFonts w:ascii="Calibri" w:hAnsi="Calibri"/>
          <w:lang w:val="en-GB"/>
        </w:rPr>
      </w:pPr>
    </w:p>
    <w:p w14:paraId="13D7F578" w14:textId="5EF0C220" w:rsidR="007C7272" w:rsidRDefault="007C7272" w:rsidP="00105EDE">
      <w:pPr>
        <w:jc w:val="both"/>
        <w:rPr>
          <w:rFonts w:ascii="Calibri" w:hAnsi="Calibri"/>
          <w:lang w:val="en-GB"/>
        </w:rPr>
      </w:pPr>
    </w:p>
    <w:p w14:paraId="5554350B" w14:textId="77777777" w:rsidR="007C7272" w:rsidRDefault="007C7272" w:rsidP="00105EDE">
      <w:pPr>
        <w:jc w:val="both"/>
        <w:rPr>
          <w:rFonts w:ascii="Calibri" w:hAnsi="Calibri"/>
          <w:lang w:val="en-GB"/>
        </w:rPr>
      </w:pPr>
    </w:p>
    <w:p w14:paraId="075ECE99" w14:textId="4D3263ED" w:rsidR="006D301C" w:rsidRDefault="006D301C" w:rsidP="00105EDE">
      <w:pPr>
        <w:jc w:val="both"/>
        <w:rPr>
          <w:rFonts w:ascii="Calibri" w:hAnsi="Calibri"/>
          <w:lang w:val="en-GB"/>
        </w:rPr>
      </w:pPr>
    </w:p>
    <w:p w14:paraId="21305025" w14:textId="77777777" w:rsidR="00A4526B" w:rsidRPr="00105EDE" w:rsidRDefault="00A4526B" w:rsidP="00105EDE">
      <w:pPr>
        <w:jc w:val="both"/>
        <w:rPr>
          <w:rFonts w:ascii="Calibri" w:hAnsi="Calibri"/>
          <w:lang w:val="en-GB"/>
        </w:rPr>
      </w:pPr>
    </w:p>
    <w:p w14:paraId="7DDFA4B9" w14:textId="3209CE5C" w:rsidR="006D301C" w:rsidRDefault="00F720B1" w:rsidP="00CC1D0A">
      <w:pPr>
        <w:pStyle w:val="Heading1"/>
        <w:numPr>
          <w:ilvl w:val="0"/>
          <w:numId w:val="1"/>
        </w:numPr>
        <w:jc w:val="both"/>
        <w:rPr>
          <w:lang w:val="en-GB"/>
        </w:rPr>
      </w:pPr>
      <w:bookmarkStart w:id="9" w:name="_Toc525139809"/>
      <w:r w:rsidRPr="00821F83">
        <w:rPr>
          <w:lang w:val="en-GB"/>
        </w:rPr>
        <w:t>Context</w:t>
      </w:r>
      <w:r w:rsidR="007228B5" w:rsidRPr="00821F83">
        <w:rPr>
          <w:lang w:val="en-GB"/>
        </w:rPr>
        <w:t xml:space="preserve"> Analysis</w:t>
      </w:r>
      <w:bookmarkEnd w:id="9"/>
      <w:r w:rsidR="00590184" w:rsidRPr="00821F83">
        <w:rPr>
          <w:lang w:val="en-GB"/>
        </w:rPr>
        <w:t xml:space="preserve"> </w:t>
      </w:r>
    </w:p>
    <w:p w14:paraId="3D3E627C" w14:textId="77777777" w:rsidR="00821F83" w:rsidRPr="00821F83" w:rsidRDefault="00821F83" w:rsidP="00821F83">
      <w:pPr>
        <w:rPr>
          <w:lang w:val="en-GB"/>
        </w:rPr>
      </w:pPr>
    </w:p>
    <w:p w14:paraId="50C769CA" w14:textId="3F6C30CD" w:rsidR="006D301C" w:rsidRPr="006D301C" w:rsidRDefault="006D301C" w:rsidP="006D301C">
      <w:pPr>
        <w:rPr>
          <w:rFonts w:ascii="Calibri" w:hAnsi="Calibri" w:cs="Calibri"/>
          <w:b/>
          <w:lang w:val="en-GB"/>
        </w:rPr>
      </w:pPr>
      <w:r w:rsidRPr="006D301C">
        <w:rPr>
          <w:rFonts w:ascii="Calibri" w:hAnsi="Calibri" w:cs="Calibri"/>
          <w:b/>
          <w:lang w:val="en-GB"/>
        </w:rPr>
        <w:t>Persons of Concern</w:t>
      </w:r>
      <w:r w:rsidR="002C716E">
        <w:rPr>
          <w:rFonts w:ascii="Calibri" w:hAnsi="Calibri" w:cs="Calibri"/>
          <w:b/>
          <w:lang w:val="en-GB"/>
        </w:rPr>
        <w:t>:  Status, Rights and Access to Services</w:t>
      </w:r>
    </w:p>
    <w:p w14:paraId="5CD2D20D" w14:textId="42E355BE" w:rsidR="00EA2ECF" w:rsidRDefault="00EA2ECF" w:rsidP="00DA5AC2">
      <w:pPr>
        <w:jc w:val="both"/>
        <w:rPr>
          <w:rFonts w:ascii="Calibri" w:hAnsi="Calibri"/>
          <w:sz w:val="22"/>
          <w:szCs w:val="22"/>
          <w:lang w:val="en-GB"/>
        </w:rPr>
      </w:pPr>
    </w:p>
    <w:p w14:paraId="43E0971D" w14:textId="5B21A9C5" w:rsidR="006D301C" w:rsidRPr="006D301C" w:rsidRDefault="006D301C" w:rsidP="006D301C">
      <w:pPr>
        <w:jc w:val="both"/>
        <w:rPr>
          <w:rFonts w:ascii="Calibri" w:hAnsi="Calibri"/>
        </w:rPr>
      </w:pPr>
      <w:r w:rsidRPr="006D301C">
        <w:rPr>
          <w:rFonts w:ascii="Calibri" w:hAnsi="Calibri"/>
        </w:rPr>
        <w:t xml:space="preserve">In Georgia, 951 persons applied for asylum in 2017 (947 in 2016), the main countries of origin are Egypt, Iraq, Iran, Eritrea, and Turkey. The number of refugees and humanitarian status holders in Georgia has decreased from 1513 to 1477 mainly due to departure from the country. </w:t>
      </w:r>
      <w:r>
        <w:rPr>
          <w:rFonts w:ascii="Calibri" w:hAnsi="Calibri"/>
        </w:rPr>
        <w:t xml:space="preserve"> </w:t>
      </w:r>
      <w:r w:rsidR="003A040B" w:rsidRPr="003A040B">
        <w:rPr>
          <w:rFonts w:ascii="Calibri" w:hAnsi="Calibri"/>
          <w:lang w:val="en-US"/>
        </w:rPr>
        <w:t>National security interests increasingly prevailed over refugee protection needs</w:t>
      </w:r>
      <w:r w:rsidR="003A040B">
        <w:rPr>
          <w:rFonts w:ascii="Calibri" w:hAnsi="Calibri"/>
          <w:lang w:val="en-US"/>
        </w:rPr>
        <w:t xml:space="preserve"> </w:t>
      </w:r>
      <w:r w:rsidR="003A040B" w:rsidRPr="003A040B">
        <w:rPr>
          <w:rFonts w:ascii="Calibri" w:hAnsi="Calibri"/>
          <w:lang w:val="en-US"/>
        </w:rPr>
        <w:t>resulting in a significant decrease in the recognition rate</w:t>
      </w:r>
      <w:r w:rsidR="003A040B">
        <w:rPr>
          <w:rFonts w:ascii="Calibri" w:hAnsi="Calibri"/>
          <w:lang w:val="en-US"/>
        </w:rPr>
        <w:t xml:space="preserve"> of</w:t>
      </w:r>
      <w:r w:rsidRPr="006D301C">
        <w:rPr>
          <w:rFonts w:ascii="Calibri" w:hAnsi="Calibri"/>
        </w:rPr>
        <w:t xml:space="preserve"> (18%), comparing to 2016 (43%). </w:t>
      </w:r>
      <w:r w:rsidR="003A040B">
        <w:rPr>
          <w:rFonts w:ascii="Calibri" w:hAnsi="Calibri"/>
        </w:rPr>
        <w:t xml:space="preserve"> The </w:t>
      </w:r>
      <w:r w:rsidRPr="006D301C">
        <w:rPr>
          <w:rFonts w:ascii="Calibri" w:hAnsi="Calibri"/>
        </w:rPr>
        <w:t xml:space="preserve">Government provides limited assistance to asylum-seekers, and the integration related activities are underfunded and not addressed in a systemic manner. </w:t>
      </w:r>
      <w:r w:rsidR="00F35822">
        <w:rPr>
          <w:rFonts w:ascii="Calibri" w:hAnsi="Calibri"/>
        </w:rPr>
        <w:t>Whereas r</w:t>
      </w:r>
      <w:r w:rsidRPr="006D301C">
        <w:rPr>
          <w:rFonts w:ascii="Calibri" w:hAnsi="Calibri"/>
        </w:rPr>
        <w:t>efugees benefit from social assistance on equal footing with nationals, and asylum-seekers have the right to work</w:t>
      </w:r>
      <w:r w:rsidR="003A040B">
        <w:rPr>
          <w:rFonts w:ascii="Calibri" w:hAnsi="Calibri"/>
        </w:rPr>
        <w:t>,</w:t>
      </w:r>
      <w:r w:rsidR="00F35822" w:rsidRPr="00F35822">
        <w:rPr>
          <w:rFonts w:ascii="Calibri" w:hAnsi="Calibri"/>
        </w:rPr>
        <w:t xml:space="preserve"> </w:t>
      </w:r>
      <w:r w:rsidR="00F35822" w:rsidRPr="006D301C">
        <w:rPr>
          <w:rFonts w:ascii="Calibri" w:hAnsi="Calibri"/>
        </w:rPr>
        <w:t xml:space="preserve">in reality the full enjoyment of rights is limited by practical constraints, e.g. insufficient awareness among POCs and service providers of the available rights, obligations, and limited government funding. </w:t>
      </w:r>
      <w:r w:rsidR="00F35822">
        <w:rPr>
          <w:rFonts w:ascii="Calibri" w:hAnsi="Calibri"/>
        </w:rPr>
        <w:t xml:space="preserve"> </w:t>
      </w:r>
      <w:r w:rsidRPr="006D301C">
        <w:rPr>
          <w:rFonts w:ascii="Calibri" w:hAnsi="Calibri"/>
        </w:rPr>
        <w:t xml:space="preserve"> Access to education is not hindered, but enrolment in schools is challenged by language barriers. Access to public health care is ensured for asylum-seekers and status holders including access to universal medical insurance for status holders. </w:t>
      </w:r>
    </w:p>
    <w:p w14:paraId="3F6A46A3" w14:textId="77777777" w:rsidR="006D301C" w:rsidRPr="006D301C" w:rsidRDefault="006D301C" w:rsidP="006D301C">
      <w:pPr>
        <w:jc w:val="both"/>
        <w:rPr>
          <w:rFonts w:ascii="Calibri" w:hAnsi="Calibri"/>
          <w:lang w:val="en-US"/>
        </w:rPr>
      </w:pPr>
      <w:r w:rsidRPr="006D301C">
        <w:rPr>
          <w:rFonts w:ascii="Calibri" w:hAnsi="Calibri"/>
          <w:lang w:val="en-US"/>
        </w:rPr>
        <w:t> </w:t>
      </w:r>
    </w:p>
    <w:p w14:paraId="6B24AE75" w14:textId="390756EF" w:rsidR="006D301C" w:rsidRPr="00F35822" w:rsidRDefault="00F35822" w:rsidP="006D301C">
      <w:pPr>
        <w:jc w:val="both"/>
        <w:rPr>
          <w:rFonts w:ascii="Calibri" w:hAnsi="Calibri"/>
          <w:lang w:val="en-US"/>
        </w:rPr>
      </w:pPr>
      <w:r w:rsidRPr="00F35822">
        <w:rPr>
          <w:rFonts w:ascii="Calibri" w:hAnsi="Calibri"/>
          <w:lang w:val="en-US"/>
        </w:rPr>
        <w:t xml:space="preserve">Access to protection information was noted as a major concern during the participatory assessment. A negative trend including anti-foreigners sentiment has been increasingly noted. </w:t>
      </w:r>
      <w:r>
        <w:rPr>
          <w:rFonts w:ascii="Calibri" w:hAnsi="Calibri"/>
          <w:lang w:val="en-US"/>
        </w:rPr>
        <w:t xml:space="preserve"> </w:t>
      </w:r>
      <w:r w:rsidR="003A040B">
        <w:rPr>
          <w:rFonts w:ascii="Calibri" w:hAnsi="Calibri"/>
        </w:rPr>
        <w:t>I</w:t>
      </w:r>
      <w:r w:rsidR="006D301C" w:rsidRPr="006D301C">
        <w:rPr>
          <w:rFonts w:ascii="Calibri" w:hAnsi="Calibri"/>
        </w:rPr>
        <w:t>n Georgia, social discrimination and prejudice, as well as homophobic rhetoric of officials and the Orthodox Church against LGBTI and anti-Muslim sentiments may raise concerns regarding the security of refugees and asylum-seekers belonging to these groups. Some recent progress in legislation and practice has been noted, e.g. 2016 and 2017 opening of the state crises shelters and safe houses for victims of trafficking and domestic violence; adoption of the 2016 Law on Violence against Women/Domestic Violence, 2017 ratification by Georgia of the Istanbul Convention, or as of 2018 access to free legal aid for victims of domestic violence and female victims of violence, irrespective of their financial situation. UNHCR expects a broader engagement in this area and mainstreaming PoCs into the national assistance and response schemes.</w:t>
      </w:r>
      <w:r>
        <w:rPr>
          <w:rFonts w:ascii="Calibri" w:hAnsi="Calibri"/>
        </w:rPr>
        <w:t xml:space="preserve">  </w:t>
      </w:r>
      <w:r w:rsidRPr="00F35822">
        <w:rPr>
          <w:rFonts w:ascii="Calibri" w:hAnsi="Calibri"/>
          <w:lang w:val="en-US"/>
        </w:rPr>
        <w:t>As of 2017 refugees are included in the state social assistance scheme, but asylum-seekers have to rely on UNHCR’s support.</w:t>
      </w:r>
    </w:p>
    <w:p w14:paraId="7945B723" w14:textId="77777777" w:rsidR="006D301C" w:rsidRPr="006D301C" w:rsidRDefault="006D301C" w:rsidP="006D301C">
      <w:pPr>
        <w:jc w:val="both"/>
        <w:rPr>
          <w:rFonts w:ascii="Calibri" w:hAnsi="Calibri"/>
          <w:lang w:val="en-US"/>
        </w:rPr>
      </w:pPr>
    </w:p>
    <w:p w14:paraId="4866E0F9" w14:textId="77777777" w:rsidR="00953A3E" w:rsidRPr="0095395B" w:rsidRDefault="00953A3E" w:rsidP="00DA5AC2">
      <w:pPr>
        <w:jc w:val="both"/>
        <w:rPr>
          <w:rFonts w:ascii="Calibri" w:hAnsi="Calibri"/>
          <w:sz w:val="22"/>
          <w:szCs w:val="22"/>
          <w:lang w:val="en-US"/>
        </w:rPr>
      </w:pPr>
    </w:p>
    <w:p w14:paraId="08D15F78" w14:textId="5B11C729" w:rsidR="0095395B" w:rsidRPr="005D617C" w:rsidRDefault="005D617C" w:rsidP="00DA5AC2">
      <w:pPr>
        <w:jc w:val="both"/>
        <w:rPr>
          <w:rFonts w:ascii="Calibri" w:hAnsi="Calibri"/>
          <w:b/>
        </w:rPr>
      </w:pPr>
      <w:r w:rsidRPr="005D617C">
        <w:rPr>
          <w:rFonts w:ascii="Calibri" w:hAnsi="Calibri"/>
          <w:b/>
        </w:rPr>
        <w:t>Economic Outlook</w:t>
      </w:r>
    </w:p>
    <w:p w14:paraId="4F1AF9F2" w14:textId="77777777" w:rsidR="005D617C" w:rsidRDefault="005D617C" w:rsidP="00DA5AC2">
      <w:pPr>
        <w:jc w:val="both"/>
        <w:rPr>
          <w:rFonts w:ascii="Calibri" w:hAnsi="Calibri"/>
          <w:sz w:val="22"/>
          <w:szCs w:val="22"/>
        </w:rPr>
      </w:pPr>
    </w:p>
    <w:p w14:paraId="6D47087A" w14:textId="68832F6F" w:rsidR="00042529" w:rsidRDefault="00D42B2F" w:rsidP="00DA5AC2">
      <w:pPr>
        <w:jc w:val="both"/>
        <w:rPr>
          <w:rFonts w:ascii="Calibri" w:hAnsi="Calibri"/>
          <w:lang w:val="en-US"/>
        </w:rPr>
      </w:pPr>
      <w:r>
        <w:rPr>
          <w:rFonts w:ascii="Calibri" w:hAnsi="Calibri"/>
          <w:lang w:val="en-US"/>
        </w:rPr>
        <w:t>Georgia (population 3.7 million</w:t>
      </w:r>
      <w:r w:rsidR="00D25F8E">
        <w:rPr>
          <w:rFonts w:ascii="Calibri" w:hAnsi="Calibri"/>
          <w:lang w:val="en-US"/>
        </w:rPr>
        <w:t>; GDP 15.5 Billion</w:t>
      </w:r>
      <w:r>
        <w:rPr>
          <w:rFonts w:ascii="Calibri" w:hAnsi="Calibri"/>
          <w:lang w:val="en-US"/>
        </w:rPr>
        <w:t>) enjoyed a</w:t>
      </w:r>
      <w:r w:rsidR="00D25F8E">
        <w:rPr>
          <w:rFonts w:ascii="Calibri" w:hAnsi="Calibri"/>
          <w:lang w:val="en-US"/>
        </w:rPr>
        <w:t>n average</w:t>
      </w:r>
      <w:r>
        <w:rPr>
          <w:rFonts w:ascii="Calibri" w:hAnsi="Calibri"/>
          <w:lang w:val="en-US"/>
        </w:rPr>
        <w:t xml:space="preserve"> </w:t>
      </w:r>
      <w:r w:rsidR="0095395B" w:rsidRPr="005D617C">
        <w:rPr>
          <w:rFonts w:ascii="Calibri" w:hAnsi="Calibri"/>
          <w:lang w:val="en-US"/>
        </w:rPr>
        <w:t xml:space="preserve">GDP Annual Growth Rate </w:t>
      </w:r>
      <w:r>
        <w:rPr>
          <w:rFonts w:ascii="Calibri" w:hAnsi="Calibri"/>
          <w:lang w:val="en-US"/>
        </w:rPr>
        <w:t xml:space="preserve">of </w:t>
      </w:r>
      <w:r w:rsidR="0095395B" w:rsidRPr="005D617C">
        <w:rPr>
          <w:rFonts w:ascii="Calibri" w:hAnsi="Calibri"/>
          <w:lang w:val="en-US"/>
        </w:rPr>
        <w:t>4.21 percent from 2006 until 2018</w:t>
      </w:r>
      <w:r>
        <w:rPr>
          <w:rStyle w:val="FootnoteReference"/>
          <w:rFonts w:ascii="Calibri" w:hAnsi="Calibri"/>
          <w:lang w:val="en-US"/>
        </w:rPr>
        <w:footnoteReference w:id="7"/>
      </w:r>
      <w:r w:rsidR="0095395B" w:rsidRPr="005D617C">
        <w:rPr>
          <w:rFonts w:ascii="Calibri" w:hAnsi="Calibri"/>
          <w:lang w:val="en-US"/>
        </w:rPr>
        <w:t xml:space="preserve">. </w:t>
      </w:r>
      <w:r w:rsidR="00B2570B" w:rsidRPr="005D617C">
        <w:rPr>
          <w:rFonts w:ascii="Calibri" w:hAnsi="Calibri"/>
        </w:rPr>
        <w:t>The</w:t>
      </w:r>
      <w:r w:rsidR="0095395B" w:rsidRPr="005D617C">
        <w:rPr>
          <w:rFonts w:ascii="Calibri" w:hAnsi="Calibri"/>
        </w:rPr>
        <w:t xml:space="preserve"> </w:t>
      </w:r>
      <w:r w:rsidR="00B2570B" w:rsidRPr="005D617C">
        <w:rPr>
          <w:rFonts w:ascii="Calibri" w:hAnsi="Calibri"/>
        </w:rPr>
        <w:t>economy performed better in 2017 than</w:t>
      </w:r>
      <w:r w:rsidR="0095395B" w:rsidRPr="005D617C">
        <w:rPr>
          <w:rFonts w:ascii="Calibri" w:hAnsi="Calibri"/>
        </w:rPr>
        <w:t xml:space="preserve"> anticipated, and advanced 5.3 per cent in the first quarter of 2018</w:t>
      </w:r>
      <w:r w:rsidR="00D25F8E">
        <w:rPr>
          <w:rStyle w:val="FootnoteReference"/>
          <w:rFonts w:ascii="Calibri" w:hAnsi="Calibri"/>
        </w:rPr>
        <w:footnoteReference w:id="8"/>
      </w:r>
      <w:r w:rsidR="00B2570B" w:rsidRPr="005D617C">
        <w:rPr>
          <w:rFonts w:ascii="Calibri" w:hAnsi="Calibri"/>
        </w:rPr>
        <w:t>.</w:t>
      </w:r>
      <w:r w:rsidR="0095395B" w:rsidRPr="005D617C">
        <w:rPr>
          <w:rFonts w:ascii="Calibri" w:hAnsi="Calibri"/>
        </w:rPr>
        <w:t xml:space="preserve"> In 2017,</w:t>
      </w:r>
      <w:r w:rsidR="00B2570B" w:rsidRPr="005D617C">
        <w:rPr>
          <w:rFonts w:ascii="Calibri" w:hAnsi="Calibri"/>
        </w:rPr>
        <w:t xml:space="preserve"> </w:t>
      </w:r>
      <w:r w:rsidR="0095395B" w:rsidRPr="005D617C">
        <w:rPr>
          <w:rFonts w:ascii="Calibri" w:hAnsi="Calibri"/>
        </w:rPr>
        <w:t>e</w:t>
      </w:r>
      <w:r w:rsidR="00B2570B" w:rsidRPr="005D617C">
        <w:rPr>
          <w:rFonts w:ascii="Calibri" w:hAnsi="Calibri"/>
        </w:rPr>
        <w:t>xports of goods expanded by 24</w:t>
      </w:r>
      <w:r w:rsidR="0095395B" w:rsidRPr="005D617C">
        <w:rPr>
          <w:rFonts w:ascii="Calibri" w:hAnsi="Calibri"/>
        </w:rPr>
        <w:t xml:space="preserve"> per cent based on </w:t>
      </w:r>
      <w:r w:rsidR="00B2570B" w:rsidRPr="005D617C">
        <w:rPr>
          <w:rFonts w:ascii="Calibri" w:hAnsi="Calibri"/>
        </w:rPr>
        <w:t xml:space="preserve">strong demand from Russia, Azerbaijan, Ukraine, China, and the United States, while </w:t>
      </w:r>
      <w:r w:rsidR="00BD79F6">
        <w:rPr>
          <w:noProof/>
          <w:lang w:val="en-GB" w:eastAsia="en-GB"/>
        </w:rPr>
        <w:lastRenderedPageBreak/>
        <w:drawing>
          <wp:anchor distT="0" distB="0" distL="114300" distR="114300" simplePos="0" relativeHeight="251658240" behindDoc="1" locked="0" layoutInCell="1" allowOverlap="1" wp14:anchorId="382292F8" wp14:editId="1337AEC0">
            <wp:simplePos x="0" y="0"/>
            <wp:positionH relativeFrom="margin">
              <wp:align>left</wp:align>
            </wp:positionH>
            <wp:positionV relativeFrom="paragraph">
              <wp:posOffset>107950</wp:posOffset>
            </wp:positionV>
            <wp:extent cx="2322830" cy="2247900"/>
            <wp:effectExtent l="0" t="0" r="1270" b="0"/>
            <wp:wrapTight wrapText="bothSides">
              <wp:wrapPolygon edited="0">
                <wp:start x="0" y="0"/>
                <wp:lineTo x="0" y="21417"/>
                <wp:lineTo x="21435" y="21417"/>
                <wp:lineTo x="21435" y="0"/>
                <wp:lineTo x="0" y="0"/>
              </wp:wrapPolygon>
            </wp:wrapTight>
            <wp:docPr id="25602" name="Picture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CD5945E-4BFA-4339-9635-BAB862EA3B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2" name="Picture 1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CD5945E-4BFA-4339-9635-BAB862EA3B7D}"/>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2830" cy="2247900"/>
                    </a:xfrm>
                    <a:prstGeom prst="rect">
                      <a:avLst/>
                    </a:prstGeom>
                    <a:noFill/>
                    <a:ln>
                      <a:noFill/>
                    </a:ln>
                    <a:extLst/>
                  </pic:spPr>
                </pic:pic>
              </a:graphicData>
            </a:graphic>
          </wp:anchor>
        </w:drawing>
      </w:r>
      <w:r w:rsidR="00B2570B" w:rsidRPr="005D617C">
        <w:rPr>
          <w:rFonts w:ascii="Calibri" w:hAnsi="Calibri"/>
        </w:rPr>
        <w:t>exports of services improved by 20</w:t>
      </w:r>
      <w:r w:rsidR="00A4526B">
        <w:rPr>
          <w:rFonts w:ascii="Calibri" w:hAnsi="Calibri"/>
        </w:rPr>
        <w:t xml:space="preserve"> per cent</w:t>
      </w:r>
      <w:r w:rsidR="0095395B" w:rsidRPr="005D617C">
        <w:rPr>
          <w:rFonts w:ascii="Calibri" w:hAnsi="Calibri"/>
        </w:rPr>
        <w:t xml:space="preserve">, </w:t>
      </w:r>
      <w:r w:rsidR="00B2570B" w:rsidRPr="005D617C">
        <w:rPr>
          <w:rFonts w:ascii="Calibri" w:hAnsi="Calibri"/>
        </w:rPr>
        <w:t xml:space="preserve"> led by a 27</w:t>
      </w:r>
      <w:r w:rsidR="0095395B" w:rsidRPr="005D617C">
        <w:rPr>
          <w:rFonts w:ascii="Calibri" w:hAnsi="Calibri"/>
        </w:rPr>
        <w:t xml:space="preserve"> per cent </w:t>
      </w:r>
      <w:r w:rsidR="00B2570B" w:rsidRPr="005D617C">
        <w:rPr>
          <w:rFonts w:ascii="Calibri" w:hAnsi="Calibri"/>
        </w:rPr>
        <w:t>spike in tourism proceeds.</w:t>
      </w:r>
      <w:r w:rsidR="00D50E5F">
        <w:rPr>
          <w:rFonts w:ascii="Calibri" w:hAnsi="Calibri"/>
        </w:rPr>
        <w:t xml:space="preserve">  Overall, Georgia’s leading trading partners are Turkey, Russia, Azerbaijan, and China (see chart below)</w:t>
      </w:r>
      <w:r w:rsidR="00D50E5F">
        <w:rPr>
          <w:rStyle w:val="FootnoteReference"/>
          <w:rFonts w:ascii="Calibri" w:hAnsi="Calibri"/>
        </w:rPr>
        <w:footnoteReference w:id="9"/>
      </w:r>
      <w:r w:rsidR="00D50E5F">
        <w:rPr>
          <w:rFonts w:ascii="Calibri" w:hAnsi="Calibri"/>
        </w:rPr>
        <w:t>.</w:t>
      </w:r>
      <w:r w:rsidR="00B2570B" w:rsidRPr="005D617C">
        <w:rPr>
          <w:rFonts w:ascii="Calibri" w:hAnsi="Calibri"/>
        </w:rPr>
        <w:t xml:space="preserve"> Workers’ remittances </w:t>
      </w:r>
      <w:r w:rsidR="0095395B" w:rsidRPr="005D617C">
        <w:rPr>
          <w:rFonts w:ascii="Calibri" w:hAnsi="Calibri"/>
        </w:rPr>
        <w:t xml:space="preserve">were also up </w:t>
      </w:r>
      <w:r w:rsidR="00B2570B" w:rsidRPr="005D617C">
        <w:rPr>
          <w:rFonts w:ascii="Calibri" w:hAnsi="Calibri"/>
        </w:rPr>
        <w:t>by 21</w:t>
      </w:r>
      <w:r w:rsidR="0095395B" w:rsidRPr="005D617C">
        <w:rPr>
          <w:rFonts w:ascii="Calibri" w:hAnsi="Calibri"/>
        </w:rPr>
        <w:t xml:space="preserve"> per cent</w:t>
      </w:r>
      <w:r w:rsidR="00B2570B" w:rsidRPr="005D617C">
        <w:rPr>
          <w:rFonts w:ascii="Calibri" w:hAnsi="Calibri"/>
        </w:rPr>
        <w:t xml:space="preserve"> in 2017</w:t>
      </w:r>
      <w:r w:rsidR="0095395B" w:rsidRPr="005D617C">
        <w:rPr>
          <w:rFonts w:ascii="Calibri" w:hAnsi="Calibri"/>
        </w:rPr>
        <w:t xml:space="preserve">. </w:t>
      </w:r>
      <w:r w:rsidR="000E26DB">
        <w:rPr>
          <w:rFonts w:ascii="Calibri" w:hAnsi="Calibri"/>
        </w:rPr>
        <w:t xml:space="preserve"> </w:t>
      </w:r>
      <w:r w:rsidR="000E26DB">
        <w:rPr>
          <w:rFonts w:ascii="Calibri" w:hAnsi="Calibri"/>
          <w:lang w:val="en-US"/>
        </w:rPr>
        <w:t xml:space="preserve">  Overall, Georgia’s leading exports are:  </w:t>
      </w:r>
      <w:r w:rsidR="00CF4CEB" w:rsidRPr="000E26DB">
        <w:rPr>
          <w:rFonts w:ascii="Calibri" w:hAnsi="Calibri"/>
          <w:lang w:val="en-US"/>
        </w:rPr>
        <w:t>Extractives (Copper ores; Ferro-alloys;) Motor cars (re-export); Wine, and Medication</w:t>
      </w:r>
      <w:r w:rsidR="000E26DB">
        <w:rPr>
          <w:rFonts w:ascii="Calibri" w:hAnsi="Calibri"/>
          <w:lang w:val="en-US"/>
        </w:rPr>
        <w:t>; and main</w:t>
      </w:r>
      <w:r w:rsidR="000C5F09">
        <w:rPr>
          <w:rFonts w:ascii="Calibri" w:hAnsi="Calibri"/>
          <w:lang w:val="en-US"/>
        </w:rPr>
        <w:t xml:space="preserve"> imports</w:t>
      </w:r>
      <w:r w:rsidR="00CF4CEB" w:rsidRPr="000E26DB">
        <w:rPr>
          <w:rFonts w:ascii="Calibri" w:hAnsi="Calibri"/>
          <w:b/>
          <w:bCs/>
          <w:lang w:val="en-US"/>
        </w:rPr>
        <w:t>:</w:t>
      </w:r>
      <w:r w:rsidR="00CF4CEB" w:rsidRPr="000E26DB">
        <w:rPr>
          <w:rFonts w:ascii="Calibri" w:hAnsi="Calibri"/>
          <w:lang w:val="en-US"/>
        </w:rPr>
        <w:t xml:space="preserve"> </w:t>
      </w:r>
      <w:r w:rsidR="000D3F1A">
        <w:rPr>
          <w:rFonts w:ascii="Calibri" w:hAnsi="Calibri"/>
          <w:lang w:val="en-US"/>
        </w:rPr>
        <w:t>Oil</w:t>
      </w:r>
      <w:r w:rsidR="00CF4CEB" w:rsidRPr="000E26DB">
        <w:rPr>
          <w:rFonts w:ascii="Calibri" w:hAnsi="Calibri"/>
          <w:lang w:val="en-US"/>
        </w:rPr>
        <w:t xml:space="preserve">, </w:t>
      </w:r>
    </w:p>
    <w:p w14:paraId="6EF1921A" w14:textId="48A2F231" w:rsidR="002C716E" w:rsidRDefault="00BD79F6" w:rsidP="00DA5AC2">
      <w:pPr>
        <w:jc w:val="both"/>
        <w:rPr>
          <w:rFonts w:ascii="Calibri" w:hAnsi="Calibri"/>
          <w:lang w:val="en-US"/>
        </w:rPr>
      </w:pPr>
      <w:r w:rsidRPr="000E26DB">
        <w:rPr>
          <w:noProof/>
          <w:lang w:val="en-GB" w:eastAsia="en-GB"/>
        </w:rPr>
        <w:drawing>
          <wp:anchor distT="0" distB="0" distL="114300" distR="114300" simplePos="0" relativeHeight="251659264" behindDoc="1" locked="0" layoutInCell="1" allowOverlap="1" wp14:anchorId="1128FEFB" wp14:editId="1105F78A">
            <wp:simplePos x="0" y="0"/>
            <wp:positionH relativeFrom="margin">
              <wp:posOffset>-358140</wp:posOffset>
            </wp:positionH>
            <wp:positionV relativeFrom="paragraph">
              <wp:posOffset>1197610</wp:posOffset>
            </wp:positionV>
            <wp:extent cx="3680460" cy="2055322"/>
            <wp:effectExtent l="0" t="0" r="0" b="2540"/>
            <wp:wrapTight wrapText="bothSides">
              <wp:wrapPolygon edited="0">
                <wp:start x="0" y="0"/>
                <wp:lineTo x="0" y="21426"/>
                <wp:lineTo x="21466" y="21426"/>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80460" cy="2055322"/>
                    </a:xfrm>
                    <a:prstGeom prst="rect">
                      <a:avLst/>
                    </a:prstGeom>
                  </pic:spPr>
                </pic:pic>
              </a:graphicData>
            </a:graphic>
          </wp:anchor>
        </w:drawing>
      </w:r>
      <w:r w:rsidR="00CF4CEB" w:rsidRPr="000E26DB">
        <w:rPr>
          <w:rFonts w:ascii="Calibri" w:hAnsi="Calibri"/>
          <w:lang w:val="en-US"/>
        </w:rPr>
        <w:t>motor cars, pharmaceutical products, wheat and meslin, sugar and electrical equipment.</w:t>
      </w:r>
      <w:r w:rsidR="000E26DB">
        <w:rPr>
          <w:rFonts w:ascii="Calibri" w:hAnsi="Calibri"/>
          <w:b/>
          <w:bCs/>
          <w:lang w:val="en-US"/>
        </w:rPr>
        <w:t xml:space="preserve">  </w:t>
      </w:r>
      <w:r w:rsidR="000E26DB" w:rsidRPr="00D50E5F">
        <w:rPr>
          <w:rFonts w:ascii="Calibri" w:hAnsi="Calibri"/>
          <w:bCs/>
          <w:lang w:val="en-US"/>
        </w:rPr>
        <w:t>Georgia had a growing trade deficit as during the first</w:t>
      </w:r>
      <w:r w:rsidR="00CF4CEB" w:rsidRPr="00D50E5F">
        <w:rPr>
          <w:rFonts w:ascii="Calibri" w:hAnsi="Calibri"/>
          <w:lang w:val="en-US"/>
        </w:rPr>
        <w:t xml:space="preserve"> seven months of 2018, the deficit was recorded at USD 3.3 billion, compared to a USD 2.8 billion gap</w:t>
      </w:r>
      <w:r w:rsidR="00CF4CEB" w:rsidRPr="000E26DB">
        <w:rPr>
          <w:rFonts w:ascii="Calibri" w:hAnsi="Calibri"/>
          <w:lang w:val="en-US"/>
        </w:rPr>
        <w:t xml:space="preserve"> in the same period of 2017.  Russia</w:t>
      </w:r>
      <w:r w:rsidR="00A4526B">
        <w:rPr>
          <w:rFonts w:ascii="Calibri" w:hAnsi="Calibri"/>
          <w:lang w:val="en-US"/>
        </w:rPr>
        <w:t>’s</w:t>
      </w:r>
      <w:r w:rsidR="00CF4CEB" w:rsidRPr="000E26DB">
        <w:rPr>
          <w:rFonts w:ascii="Calibri" w:hAnsi="Calibri"/>
          <w:lang w:val="en-US"/>
        </w:rPr>
        <w:t xml:space="preserve"> trade deficit and</w:t>
      </w:r>
      <w:r w:rsidR="00A4526B">
        <w:rPr>
          <w:rFonts w:ascii="Calibri" w:hAnsi="Calibri"/>
          <w:lang w:val="en-US"/>
        </w:rPr>
        <w:t xml:space="preserve"> the</w:t>
      </w:r>
      <w:r w:rsidR="00CF4CEB" w:rsidRPr="000E26DB">
        <w:rPr>
          <w:rFonts w:ascii="Calibri" w:hAnsi="Calibri"/>
          <w:lang w:val="en-US"/>
        </w:rPr>
        <w:t xml:space="preserve"> low value</w:t>
      </w:r>
      <w:r w:rsidR="00A4526B">
        <w:rPr>
          <w:rFonts w:ascii="Calibri" w:hAnsi="Calibri"/>
          <w:lang w:val="en-US"/>
        </w:rPr>
        <w:t xml:space="preserve"> of</w:t>
      </w:r>
      <w:r w:rsidR="00CF4CEB" w:rsidRPr="000E26DB">
        <w:rPr>
          <w:rFonts w:ascii="Calibri" w:hAnsi="Calibri"/>
          <w:lang w:val="en-US"/>
        </w:rPr>
        <w:t xml:space="preserve"> agricultural exports </w:t>
      </w:r>
      <w:r w:rsidR="00A4526B">
        <w:rPr>
          <w:rFonts w:ascii="Calibri" w:hAnsi="Calibri"/>
          <w:lang w:val="en-US"/>
        </w:rPr>
        <w:t xml:space="preserve">are </w:t>
      </w:r>
      <w:r w:rsidR="00CF4CEB" w:rsidRPr="000E26DB">
        <w:rPr>
          <w:rFonts w:ascii="Calibri" w:hAnsi="Calibri"/>
          <w:lang w:val="en-US"/>
        </w:rPr>
        <w:t>blamed.</w:t>
      </w:r>
      <w:r w:rsidR="00D50E5F" w:rsidRPr="00D50E5F">
        <w:rPr>
          <w:rFonts w:ascii="Calibri" w:hAnsi="Calibri"/>
          <w:vertAlign w:val="superscript"/>
          <w:lang w:val="en-US"/>
        </w:rPr>
        <w:t xml:space="preserve"> </w:t>
      </w:r>
      <w:r w:rsidR="00D50E5F" w:rsidRPr="00D50E5F">
        <w:rPr>
          <w:rFonts w:ascii="Calibri" w:hAnsi="Calibri"/>
          <w:vertAlign w:val="superscript"/>
          <w:lang w:val="en-US"/>
        </w:rPr>
        <w:footnoteReference w:id="10"/>
      </w:r>
      <w:r w:rsidR="00D50E5F" w:rsidRPr="00D50E5F">
        <w:rPr>
          <w:rFonts w:ascii="Calibri" w:hAnsi="Calibri"/>
          <w:vertAlign w:val="superscript"/>
          <w:lang w:val="en-US"/>
        </w:rPr>
        <w:t xml:space="preserve"> </w:t>
      </w:r>
      <w:r w:rsidR="000C5F09">
        <w:rPr>
          <w:rFonts w:ascii="Calibri" w:hAnsi="Calibri"/>
          <w:lang w:val="en-US"/>
        </w:rPr>
        <w:t xml:space="preserve"> </w:t>
      </w:r>
      <w:r w:rsidR="0095395B" w:rsidRPr="005D617C">
        <w:rPr>
          <w:rFonts w:ascii="Calibri" w:hAnsi="Calibri"/>
        </w:rPr>
        <w:t>Georgia’s growth outlook over the medium term</w:t>
      </w:r>
      <w:r w:rsidR="00945531">
        <w:rPr>
          <w:rFonts w:ascii="Calibri" w:hAnsi="Calibri"/>
        </w:rPr>
        <w:t xml:space="preserve"> is expected</w:t>
      </w:r>
      <w:r w:rsidR="0095395B" w:rsidRPr="005D617C">
        <w:rPr>
          <w:rFonts w:ascii="Calibri" w:hAnsi="Calibri"/>
        </w:rPr>
        <w:t xml:space="preserve"> to be positive</w:t>
      </w:r>
      <w:r w:rsidR="005D617C" w:rsidRPr="005D617C">
        <w:rPr>
          <w:rFonts w:ascii="Calibri" w:hAnsi="Calibri"/>
        </w:rPr>
        <w:t xml:space="preserve">  </w:t>
      </w:r>
      <w:r w:rsidR="00D25F8E">
        <w:rPr>
          <w:rFonts w:ascii="Calibri" w:hAnsi="Calibri"/>
        </w:rPr>
        <w:t xml:space="preserve">(over </w:t>
      </w:r>
      <w:r w:rsidR="005D617C" w:rsidRPr="005D617C">
        <w:rPr>
          <w:rFonts w:ascii="Calibri" w:hAnsi="Calibri"/>
        </w:rPr>
        <w:t>5 per cent into 2020)</w:t>
      </w:r>
      <w:r w:rsidR="00945531">
        <w:rPr>
          <w:rFonts w:ascii="Calibri" w:hAnsi="Calibri"/>
        </w:rPr>
        <w:t>,</w:t>
      </w:r>
      <w:r w:rsidR="005D617C" w:rsidRPr="005D617C">
        <w:rPr>
          <w:rFonts w:ascii="Calibri" w:hAnsi="Calibri"/>
        </w:rPr>
        <w:t xml:space="preserve"> and  inflation</w:t>
      </w:r>
      <w:r w:rsidR="00D42B2F">
        <w:rPr>
          <w:rFonts w:ascii="Calibri" w:hAnsi="Calibri"/>
        </w:rPr>
        <w:t xml:space="preserve"> that peaked at 6.7 per cent in 2017</w:t>
      </w:r>
      <w:r w:rsidR="005D617C" w:rsidRPr="005D617C">
        <w:rPr>
          <w:rFonts w:ascii="Calibri" w:hAnsi="Calibri"/>
        </w:rPr>
        <w:t xml:space="preserve"> is </w:t>
      </w:r>
      <w:r w:rsidR="00A4526B">
        <w:rPr>
          <w:rFonts w:ascii="Calibri" w:hAnsi="Calibri"/>
        </w:rPr>
        <w:t xml:space="preserve"> projected </w:t>
      </w:r>
      <w:r w:rsidR="00D42B2F">
        <w:rPr>
          <w:rFonts w:ascii="Calibri" w:hAnsi="Calibri"/>
        </w:rPr>
        <w:t>at 3 per cent in 2018</w:t>
      </w:r>
      <w:r w:rsidR="00D25F8E">
        <w:rPr>
          <w:rStyle w:val="FootnoteReference"/>
          <w:rFonts w:ascii="Calibri" w:hAnsi="Calibri"/>
        </w:rPr>
        <w:footnoteReference w:id="11"/>
      </w:r>
      <w:r w:rsidR="005D617C" w:rsidRPr="005D617C">
        <w:rPr>
          <w:rFonts w:ascii="Calibri" w:hAnsi="Calibri"/>
        </w:rPr>
        <w:t>.</w:t>
      </w:r>
      <w:r w:rsidR="00D42B2F">
        <w:rPr>
          <w:rFonts w:ascii="Calibri" w:hAnsi="Calibri"/>
        </w:rPr>
        <w:t xml:space="preserve">  A</w:t>
      </w:r>
      <w:r w:rsidR="0095395B" w:rsidRPr="005D617C">
        <w:rPr>
          <w:rFonts w:ascii="Calibri" w:hAnsi="Calibri"/>
        </w:rPr>
        <w:t xml:space="preserve"> more benign external environment should facilitate the development of private sector–led export sectors, encourage FDI, and support consumptio</w:t>
      </w:r>
      <w:r w:rsidR="005D617C" w:rsidRPr="005D617C">
        <w:rPr>
          <w:rFonts w:ascii="Calibri" w:hAnsi="Calibri"/>
        </w:rPr>
        <w:t>n</w:t>
      </w:r>
      <w:r w:rsidR="0095395B" w:rsidRPr="005D617C">
        <w:rPr>
          <w:rFonts w:ascii="Calibri" w:hAnsi="Calibri"/>
        </w:rPr>
        <w:t xml:space="preserve">. </w:t>
      </w:r>
      <w:r w:rsidR="005D617C" w:rsidRPr="005D617C">
        <w:rPr>
          <w:rFonts w:ascii="Calibri" w:hAnsi="Calibri"/>
        </w:rPr>
        <w:t xml:space="preserve"> Provided the economy continues to expand at project</w:t>
      </w:r>
      <w:r w:rsidR="00A4526B">
        <w:rPr>
          <w:rFonts w:ascii="Calibri" w:hAnsi="Calibri"/>
        </w:rPr>
        <w:t>ed</w:t>
      </w:r>
      <w:r w:rsidR="005D617C" w:rsidRPr="005D617C">
        <w:rPr>
          <w:rFonts w:ascii="Calibri" w:hAnsi="Calibri"/>
        </w:rPr>
        <w:t xml:space="preserve"> rates, </w:t>
      </w:r>
      <w:r w:rsidR="0095395B" w:rsidRPr="005D617C">
        <w:rPr>
          <w:rFonts w:ascii="Calibri" w:hAnsi="Calibri"/>
        </w:rPr>
        <w:t>more employment opportunities and further poverty reduction</w:t>
      </w:r>
      <w:r w:rsidR="005D617C" w:rsidRPr="005D617C">
        <w:rPr>
          <w:rFonts w:ascii="Calibri" w:hAnsi="Calibri"/>
        </w:rPr>
        <w:t xml:space="preserve"> </w:t>
      </w:r>
      <w:r w:rsidR="00945531">
        <w:rPr>
          <w:rFonts w:ascii="Calibri" w:hAnsi="Calibri"/>
        </w:rPr>
        <w:t xml:space="preserve">are </w:t>
      </w:r>
      <w:r w:rsidR="005D617C" w:rsidRPr="005D617C">
        <w:rPr>
          <w:rFonts w:ascii="Calibri" w:hAnsi="Calibri"/>
        </w:rPr>
        <w:t>expected</w:t>
      </w:r>
      <w:r w:rsidR="0095395B" w:rsidRPr="005D617C">
        <w:rPr>
          <w:rFonts w:ascii="Calibri" w:hAnsi="Calibri"/>
        </w:rPr>
        <w:t xml:space="preserve">. In rural areas, employment opportunities outside agriculture </w:t>
      </w:r>
      <w:r w:rsidR="00042529">
        <w:rPr>
          <w:rFonts w:ascii="Calibri" w:hAnsi="Calibri"/>
        </w:rPr>
        <w:t xml:space="preserve">are expected to </w:t>
      </w:r>
      <w:r w:rsidR="00A4526B">
        <w:rPr>
          <w:rFonts w:ascii="Calibri" w:hAnsi="Calibri"/>
        </w:rPr>
        <w:t xml:space="preserve">help support the </w:t>
      </w:r>
      <w:r w:rsidR="0095395B" w:rsidRPr="005D617C">
        <w:rPr>
          <w:rFonts w:ascii="Calibri" w:hAnsi="Calibri"/>
        </w:rPr>
        <w:t>regions.</w:t>
      </w:r>
      <w:r w:rsidR="000C5F09">
        <w:rPr>
          <w:rFonts w:ascii="Calibri" w:hAnsi="Calibri"/>
        </w:rPr>
        <w:t xml:space="preserve"> </w:t>
      </w:r>
      <w:r w:rsidR="0095395B" w:rsidRPr="005D617C">
        <w:rPr>
          <w:rFonts w:ascii="Calibri" w:hAnsi="Calibri"/>
        </w:rPr>
        <w:t xml:space="preserve"> </w:t>
      </w:r>
    </w:p>
    <w:p w14:paraId="6DD8F8BF" w14:textId="638BF5E4" w:rsidR="008E1F21" w:rsidRDefault="008E1F21" w:rsidP="00DA5AC2">
      <w:pPr>
        <w:jc w:val="both"/>
        <w:rPr>
          <w:rFonts w:ascii="Calibri" w:hAnsi="Calibri"/>
          <w:b/>
          <w:lang w:val="en-GB"/>
        </w:rPr>
      </w:pPr>
    </w:p>
    <w:p w14:paraId="74BE086E" w14:textId="77777777" w:rsidR="0050401B" w:rsidRDefault="0050401B" w:rsidP="00DA5AC2">
      <w:pPr>
        <w:jc w:val="both"/>
        <w:rPr>
          <w:rFonts w:ascii="Calibri" w:hAnsi="Calibri"/>
          <w:b/>
          <w:lang w:val="en-GB"/>
        </w:rPr>
      </w:pPr>
    </w:p>
    <w:p w14:paraId="782F953D" w14:textId="7AE90F6C" w:rsidR="008E1F21" w:rsidRDefault="00E87E7C" w:rsidP="00DA5AC2">
      <w:pPr>
        <w:jc w:val="both"/>
        <w:rPr>
          <w:rFonts w:ascii="Calibri" w:hAnsi="Calibri"/>
          <w:b/>
          <w:lang w:val="en-GB"/>
        </w:rPr>
      </w:pPr>
      <w:r w:rsidRPr="00766FFD">
        <w:rPr>
          <w:rFonts w:ascii="Calibri" w:hAnsi="Calibri"/>
          <w:b/>
          <w:lang w:val="en-GB"/>
        </w:rPr>
        <w:t>Employment</w:t>
      </w:r>
      <w:r w:rsidR="00DA75C5" w:rsidRPr="00766FFD">
        <w:rPr>
          <w:rStyle w:val="FootnoteReference"/>
          <w:rFonts w:ascii="Calibri" w:hAnsi="Calibri"/>
          <w:b/>
          <w:lang w:val="en-GB"/>
        </w:rPr>
        <w:footnoteReference w:id="12"/>
      </w:r>
    </w:p>
    <w:p w14:paraId="1ADC49CC" w14:textId="55424DDE" w:rsidR="008E1F21" w:rsidRDefault="008E1F21" w:rsidP="00DA5AC2">
      <w:pPr>
        <w:jc w:val="both"/>
        <w:rPr>
          <w:rFonts w:ascii="Calibri" w:hAnsi="Calibri"/>
          <w:lang w:val="en-GB"/>
        </w:rPr>
      </w:pPr>
    </w:p>
    <w:p w14:paraId="22ABF3A6" w14:textId="703E35B3" w:rsidR="00ED4B06" w:rsidRPr="00ED4B06" w:rsidRDefault="00042529" w:rsidP="00ED4B06">
      <w:pPr>
        <w:jc w:val="both"/>
        <w:rPr>
          <w:rFonts w:ascii="Calibri" w:hAnsi="Calibri"/>
          <w:b/>
          <w:lang w:val="en-GB"/>
        </w:rPr>
      </w:pPr>
      <w:r>
        <w:rPr>
          <w:rFonts w:ascii="Calibri" w:hAnsi="Calibri"/>
          <w:lang w:val="en-GB"/>
        </w:rPr>
        <w:t>While incomes have increased (see graphs below), GDP growth has not done much to expand the number of jobs and reduce unemployment in recent years</w:t>
      </w:r>
      <w:r>
        <w:rPr>
          <w:rStyle w:val="FootnoteReference"/>
          <w:rFonts w:ascii="Calibri" w:hAnsi="Calibri"/>
          <w:lang w:val="en-GB"/>
        </w:rPr>
        <w:footnoteReference w:id="13"/>
      </w:r>
      <w:r>
        <w:rPr>
          <w:rFonts w:ascii="Calibri" w:hAnsi="Calibri"/>
          <w:lang w:val="en-GB"/>
        </w:rPr>
        <w:t xml:space="preserve">.  </w:t>
      </w:r>
    </w:p>
    <w:p w14:paraId="3199C105" w14:textId="77777777" w:rsidR="00ED4B06" w:rsidRDefault="00ED4B06" w:rsidP="00ED4B06">
      <w:pPr>
        <w:jc w:val="both"/>
        <w:rPr>
          <w:rFonts w:ascii="Calibri" w:hAnsi="Calibri"/>
          <w:lang w:val="en-GB"/>
        </w:rPr>
      </w:pPr>
    </w:p>
    <w:p w14:paraId="67304624" w14:textId="77777777" w:rsidR="00ED4B06" w:rsidRDefault="00ED4B06" w:rsidP="00ED4B06">
      <w:pPr>
        <w:jc w:val="both"/>
        <w:rPr>
          <w:rFonts w:ascii="Calibri" w:hAnsi="Calibri"/>
          <w:lang w:val="en-GB"/>
        </w:rPr>
      </w:pPr>
    </w:p>
    <w:p w14:paraId="0D620DF4" w14:textId="77777777" w:rsidR="00ED4B06" w:rsidRDefault="00ED4B06" w:rsidP="00ED4B06">
      <w:pPr>
        <w:jc w:val="both"/>
        <w:rPr>
          <w:rFonts w:ascii="Calibri" w:hAnsi="Calibri"/>
          <w:lang w:val="en-GB"/>
        </w:rPr>
      </w:pPr>
    </w:p>
    <w:p w14:paraId="6F2B3E76" w14:textId="650785CF" w:rsidR="008E1F21" w:rsidRDefault="00DA75C5" w:rsidP="00DA5AC2">
      <w:pPr>
        <w:jc w:val="both"/>
        <w:rPr>
          <w:rFonts w:ascii="Calibri" w:hAnsi="Calibri"/>
          <w:b/>
          <w:lang w:val="en-GB"/>
        </w:rPr>
      </w:pPr>
      <w:r w:rsidRPr="00766FFD">
        <w:rPr>
          <w:rFonts w:ascii="Calibri" w:hAnsi="Calibri"/>
          <w:lang w:val="en-GB"/>
        </w:rPr>
        <w:t>Whereas official unemployment is published as 13.9 per cent for 2017, labour participation may not be well reflected in this figure</w:t>
      </w:r>
      <w:r w:rsidR="00AA4669" w:rsidRPr="00766FFD">
        <w:rPr>
          <w:rStyle w:val="FootnoteReference"/>
          <w:rFonts w:ascii="Calibri" w:hAnsi="Calibri"/>
          <w:lang w:val="en-GB"/>
        </w:rPr>
        <w:footnoteReference w:id="14"/>
      </w:r>
      <w:r w:rsidRPr="00766FFD">
        <w:rPr>
          <w:rFonts w:ascii="Calibri" w:hAnsi="Calibri"/>
          <w:lang w:val="en-GB"/>
        </w:rPr>
        <w:t xml:space="preserve">.  51.7 per cent are considered to be ‘self-employed’ ; with 42 per </w:t>
      </w:r>
      <w:r w:rsidRPr="00766FFD">
        <w:rPr>
          <w:rFonts w:ascii="Calibri" w:hAnsi="Calibri"/>
          <w:lang w:val="en-GB"/>
        </w:rPr>
        <w:lastRenderedPageBreak/>
        <w:t>cent are reported to be employed in agriculture; 24 per cent as ‘professionals</w:t>
      </w:r>
      <w:r w:rsidR="008413F2" w:rsidRPr="00766FFD">
        <w:rPr>
          <w:rFonts w:ascii="Calibri" w:hAnsi="Calibri"/>
          <w:lang w:val="en-GB"/>
        </w:rPr>
        <w:t xml:space="preserve">, technicians, and clerks’ and 11.4 percent in the trades.   </w:t>
      </w:r>
      <w:r w:rsidR="00581CD2">
        <w:rPr>
          <w:rFonts w:ascii="Calibri" w:hAnsi="Calibri"/>
          <w:lang w:val="en-GB"/>
        </w:rPr>
        <w:t>Whereas</w:t>
      </w:r>
      <w:r w:rsidR="00133BA8">
        <w:rPr>
          <w:rFonts w:ascii="Calibri" w:hAnsi="Calibri"/>
          <w:lang w:val="en-GB"/>
        </w:rPr>
        <w:t xml:space="preserve"> overall unemployment is 13.9 per cent, youth (age 20-24) are twice as likely to be unemployed (29.6 per cent, according to GEOstat);  </w:t>
      </w:r>
      <w:r w:rsidR="00133BA8">
        <w:rPr>
          <w:rFonts w:ascii="Calibri" w:hAnsi="Calibri"/>
          <w:color w:val="FF0000"/>
          <w:lang w:val="en-GB"/>
        </w:rPr>
        <w:t xml:space="preserve"> </w:t>
      </w:r>
      <w:r w:rsidR="00133BA8">
        <w:rPr>
          <w:rFonts w:ascii="Calibri" w:hAnsi="Calibri"/>
          <w:lang w:val="en-GB"/>
        </w:rPr>
        <w:t>Reflecting the strong role of agriculture in</w:t>
      </w:r>
      <w:r w:rsidR="00FB3B93">
        <w:rPr>
          <w:rFonts w:ascii="Calibri" w:hAnsi="Calibri"/>
          <w:lang w:val="en-GB"/>
        </w:rPr>
        <w:t xml:space="preserve"> </w:t>
      </w:r>
      <w:r w:rsidR="00133BA8">
        <w:rPr>
          <w:rFonts w:ascii="Calibri" w:hAnsi="Calibri"/>
          <w:lang w:val="en-GB"/>
        </w:rPr>
        <w:t xml:space="preserve"> regional employment data, unemployment in Tbilisi is estimated to be 25 per cent</w:t>
      </w:r>
      <w:r w:rsidR="00133BA8">
        <w:rPr>
          <w:rStyle w:val="FootnoteReference"/>
          <w:rFonts w:ascii="Calibri" w:hAnsi="Calibri"/>
          <w:lang w:val="en-GB"/>
        </w:rPr>
        <w:footnoteReference w:id="15"/>
      </w:r>
      <w:r w:rsidR="00133BA8">
        <w:rPr>
          <w:rFonts w:ascii="Calibri" w:hAnsi="Calibri"/>
          <w:lang w:val="en-GB"/>
        </w:rPr>
        <w:t>.</w:t>
      </w:r>
      <w:r w:rsidR="00A1091A">
        <w:rPr>
          <w:rFonts w:ascii="Calibri" w:hAnsi="Calibri"/>
          <w:lang w:val="en-GB"/>
        </w:rPr>
        <w:t xml:space="preserve"> </w:t>
      </w:r>
      <w:r w:rsidR="00ED4B06" w:rsidRPr="00ED4B06">
        <w:rPr>
          <w:rFonts w:ascii="Calibri" w:hAnsi="Calibri"/>
          <w:b/>
          <w:bCs/>
          <w:lang w:val="en-US"/>
        </w:rPr>
        <w:t xml:space="preserve"> </w:t>
      </w:r>
      <w:r w:rsidR="00A1091A">
        <w:rPr>
          <w:rFonts w:ascii="Calibri" w:hAnsi="Calibri"/>
          <w:b/>
          <w:bCs/>
          <w:lang w:val="en-US"/>
        </w:rPr>
        <w:t xml:space="preserve"> </w:t>
      </w:r>
    </w:p>
    <w:p w14:paraId="7A61AB49" w14:textId="00961A28" w:rsidR="008E1F21" w:rsidRPr="008E1F21" w:rsidRDefault="008E1F21" w:rsidP="00DA5AC2">
      <w:pPr>
        <w:jc w:val="both"/>
        <w:rPr>
          <w:rFonts w:ascii="Calibri" w:hAnsi="Calibri"/>
          <w:b/>
          <w:lang w:val="en-GB"/>
        </w:rPr>
      </w:pPr>
      <w:r w:rsidRPr="008E1F21">
        <w:rPr>
          <w:rFonts w:ascii="Calibri" w:hAnsi="Calibri"/>
          <w:lang w:val="en-GB"/>
        </w:rPr>
        <w:t>While the volume of new jobs created</w:t>
      </w:r>
      <w:r>
        <w:rPr>
          <w:rFonts w:ascii="Calibri" w:hAnsi="Calibri"/>
          <w:lang w:val="en-GB"/>
        </w:rPr>
        <w:t xml:space="preserve"> in the economy is reported</w:t>
      </w:r>
      <w:r w:rsidRPr="008E1F21">
        <w:rPr>
          <w:rFonts w:ascii="Calibri" w:hAnsi="Calibri"/>
          <w:lang w:val="en-GB"/>
        </w:rPr>
        <w:t xml:space="preserve"> at </w:t>
      </w:r>
      <w:r>
        <w:rPr>
          <w:rFonts w:ascii="Calibri" w:hAnsi="Calibri"/>
          <w:lang w:val="en-GB"/>
        </w:rPr>
        <w:t xml:space="preserve">only </w:t>
      </w:r>
      <w:r w:rsidRPr="008E1F21">
        <w:rPr>
          <w:rFonts w:ascii="Calibri" w:hAnsi="Calibri"/>
          <w:lang w:val="en-GB"/>
        </w:rPr>
        <w:t>around one percen</w:t>
      </w:r>
      <w:r>
        <w:rPr>
          <w:rFonts w:ascii="Calibri" w:hAnsi="Calibri"/>
          <w:lang w:val="en-GB"/>
        </w:rPr>
        <w:t xml:space="preserve">t, labour market research indicates that some opportunities for individual job-seekers remains positive when skills are linked to demand </w:t>
      </w:r>
      <w:r>
        <w:rPr>
          <w:rStyle w:val="FootnoteReference"/>
          <w:rFonts w:ascii="Calibri" w:hAnsi="Calibri"/>
          <w:b/>
          <w:lang w:val="en-GB"/>
        </w:rPr>
        <w:footnoteReference w:id="16"/>
      </w:r>
      <w:r>
        <w:rPr>
          <w:rFonts w:ascii="Calibri" w:hAnsi="Calibri"/>
          <w:lang w:val="en-GB"/>
        </w:rPr>
        <w:t>.   On the one hand, the 2015 labour market study indicates that the market for university graduates appears to be saturated, however demand for skilled workers in the services sector remained</w:t>
      </w:r>
      <w:r w:rsidR="007D2CCC">
        <w:rPr>
          <w:rFonts w:ascii="Calibri" w:hAnsi="Calibri"/>
          <w:lang w:val="en-GB"/>
        </w:rPr>
        <w:t xml:space="preserve"> relatively</w:t>
      </w:r>
      <w:r>
        <w:rPr>
          <w:rFonts w:ascii="Calibri" w:hAnsi="Calibri"/>
          <w:lang w:val="en-GB"/>
        </w:rPr>
        <w:t xml:space="preserve"> strong, at both the higher and lower end of vocational skills: From medical practitioners, teachers, </w:t>
      </w:r>
      <w:r w:rsidR="007D2CCC">
        <w:rPr>
          <w:rFonts w:ascii="Calibri" w:hAnsi="Calibri"/>
          <w:lang w:val="en-GB"/>
        </w:rPr>
        <w:t xml:space="preserve">and </w:t>
      </w:r>
      <w:r>
        <w:rPr>
          <w:rFonts w:ascii="Calibri" w:hAnsi="Calibri"/>
          <w:lang w:val="en-GB"/>
        </w:rPr>
        <w:t>accountants,</w:t>
      </w:r>
      <w:r w:rsidR="007D2CCC">
        <w:rPr>
          <w:rFonts w:ascii="Calibri" w:hAnsi="Calibri"/>
          <w:lang w:val="en-GB"/>
        </w:rPr>
        <w:t xml:space="preserve"> to</w:t>
      </w:r>
      <w:r>
        <w:rPr>
          <w:rFonts w:ascii="Calibri" w:hAnsi="Calibri"/>
          <w:lang w:val="en-GB"/>
        </w:rPr>
        <w:t xml:space="preserve"> shop assistants,  waiters, sweepers and related laborers.  For industries with high levels of seasonality or difficult working conditions, a relative constant demand for workers was foreseen.  Excerpts of the report, enumerating major job sectors and areas of demand are included in the Annex.    The breadth of vocations for which there is demand provides important input when considering vocational options potentially available for UNHCR </w:t>
      </w:r>
      <w:r w:rsidR="007D2CCC">
        <w:rPr>
          <w:rFonts w:ascii="Calibri" w:hAnsi="Calibri"/>
          <w:lang w:val="en-GB"/>
        </w:rPr>
        <w:t>P</w:t>
      </w:r>
      <w:r>
        <w:rPr>
          <w:rFonts w:ascii="Calibri" w:hAnsi="Calibri"/>
          <w:lang w:val="en-GB"/>
        </w:rPr>
        <w:t>ersons of Concern.</w:t>
      </w:r>
    </w:p>
    <w:p w14:paraId="407BA213" w14:textId="1E795A19" w:rsidR="008E1F21" w:rsidRDefault="008E1F21" w:rsidP="00DA5AC2">
      <w:pPr>
        <w:jc w:val="both"/>
        <w:rPr>
          <w:rFonts w:ascii="Calibri" w:hAnsi="Calibri"/>
          <w:lang w:val="en-GB"/>
        </w:rPr>
      </w:pPr>
    </w:p>
    <w:p w14:paraId="5F1E8EF2" w14:textId="6CA53DBF" w:rsidR="00DA75C5" w:rsidRPr="00766FFD" w:rsidRDefault="00B81512" w:rsidP="00DA5AC2">
      <w:pPr>
        <w:jc w:val="both"/>
        <w:rPr>
          <w:rFonts w:ascii="Calibri" w:hAnsi="Calibri"/>
          <w:lang w:val="en-GB"/>
        </w:rPr>
      </w:pPr>
      <w:r w:rsidRPr="00766FFD">
        <w:rPr>
          <w:rFonts w:ascii="Calibri" w:hAnsi="Calibri"/>
          <w:b/>
          <w:noProof/>
          <w:lang w:val="en-GB" w:eastAsia="en-GB"/>
        </w:rPr>
        <w:drawing>
          <wp:anchor distT="0" distB="0" distL="114300" distR="114300" simplePos="0" relativeHeight="251661312" behindDoc="1" locked="0" layoutInCell="1" allowOverlap="1" wp14:anchorId="0FB85F75" wp14:editId="32266D28">
            <wp:simplePos x="0" y="0"/>
            <wp:positionH relativeFrom="margin">
              <wp:align>left</wp:align>
            </wp:positionH>
            <wp:positionV relativeFrom="paragraph">
              <wp:posOffset>353060</wp:posOffset>
            </wp:positionV>
            <wp:extent cx="3415030" cy="1844040"/>
            <wp:effectExtent l="0" t="0" r="0" b="3810"/>
            <wp:wrapTight wrapText="bothSides">
              <wp:wrapPolygon edited="0">
                <wp:start x="0" y="0"/>
                <wp:lineTo x="0" y="21421"/>
                <wp:lineTo x="21447" y="21421"/>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15030" cy="1844040"/>
                    </a:xfrm>
                    <a:prstGeom prst="rect">
                      <a:avLst/>
                    </a:prstGeom>
                    <a:noFill/>
                  </pic:spPr>
                </pic:pic>
              </a:graphicData>
            </a:graphic>
            <wp14:sizeRelH relativeFrom="margin">
              <wp14:pctWidth>0</wp14:pctWidth>
            </wp14:sizeRelH>
            <wp14:sizeRelV relativeFrom="margin">
              <wp14:pctHeight>0</wp14:pctHeight>
            </wp14:sizeRelV>
          </wp:anchor>
        </w:drawing>
      </w:r>
      <w:r w:rsidR="008E1F21">
        <w:rPr>
          <w:rFonts w:ascii="Calibri" w:hAnsi="Calibri"/>
          <w:lang w:val="en-GB"/>
        </w:rPr>
        <w:t xml:space="preserve">Low wages are a characteristic of the Georgian Labour Market. </w:t>
      </w:r>
      <w:r w:rsidR="008413F2" w:rsidRPr="00766FFD">
        <w:rPr>
          <w:rFonts w:ascii="Calibri" w:hAnsi="Calibri"/>
          <w:lang w:val="en-GB"/>
        </w:rPr>
        <w:t xml:space="preserve">Whereas official wage data shows increases, the high percentage of ‘self-employed’ is not included in these statistics, and the majority of population, as reported </w:t>
      </w:r>
      <w:r w:rsidR="007D2CCC">
        <w:rPr>
          <w:rFonts w:ascii="Calibri" w:hAnsi="Calibri"/>
          <w:lang w:val="en-GB"/>
        </w:rPr>
        <w:t xml:space="preserve">to be </w:t>
      </w:r>
      <w:r w:rsidR="008413F2" w:rsidRPr="00766FFD">
        <w:rPr>
          <w:rFonts w:ascii="Calibri" w:hAnsi="Calibri"/>
          <w:lang w:val="en-GB"/>
        </w:rPr>
        <w:t xml:space="preserve">working in agriculture, are at the bottom of the wage table. </w:t>
      </w:r>
      <w:r w:rsidR="00874BE4" w:rsidRPr="00874BE4">
        <w:rPr>
          <w:rFonts w:ascii="Calibri" w:hAnsi="Calibri"/>
          <w:lang w:val="en-GB"/>
        </w:rPr>
        <w:t>Overall, women fare worse than men as 44 percent of women’s work goes unpaid</w:t>
      </w:r>
      <w:r w:rsidR="00874BE4">
        <w:rPr>
          <w:rStyle w:val="FootnoteReference"/>
          <w:rFonts w:ascii="Calibri" w:hAnsi="Calibri"/>
          <w:lang w:val="en-GB"/>
        </w:rPr>
        <w:footnoteReference w:id="17"/>
      </w:r>
      <w:r w:rsidR="00874BE4" w:rsidRPr="00874BE4">
        <w:rPr>
          <w:rFonts w:ascii="Calibri" w:hAnsi="Calibri"/>
          <w:lang w:val="en-GB"/>
        </w:rPr>
        <w:t xml:space="preserve">.   </w:t>
      </w:r>
      <w:r w:rsidR="00B70E8E">
        <w:rPr>
          <w:rFonts w:ascii="Calibri" w:hAnsi="Calibri"/>
          <w:lang w:val="en-GB"/>
        </w:rPr>
        <w:t xml:space="preserve"> </w:t>
      </w:r>
      <w:r w:rsidR="00874BE4">
        <w:rPr>
          <w:rFonts w:ascii="Calibri" w:hAnsi="Calibri"/>
          <w:lang w:val="en-GB"/>
        </w:rPr>
        <w:t>Twenty percent of Georgian’s live in poverty, and between 47 and 54 percent are found to be at risk of falling into poverty</w:t>
      </w:r>
      <w:r w:rsidR="00874BE4">
        <w:rPr>
          <w:rStyle w:val="FootnoteReference"/>
          <w:rFonts w:ascii="Calibri" w:hAnsi="Calibri"/>
          <w:lang w:val="en-GB"/>
        </w:rPr>
        <w:footnoteReference w:id="18"/>
      </w:r>
      <w:r w:rsidR="00874BE4">
        <w:rPr>
          <w:rFonts w:ascii="Calibri" w:hAnsi="Calibri"/>
          <w:lang w:val="en-GB"/>
        </w:rPr>
        <w:t xml:space="preserve">.  </w:t>
      </w:r>
      <w:r w:rsidR="008413F2" w:rsidRPr="00766FFD">
        <w:rPr>
          <w:rFonts w:ascii="Calibri" w:hAnsi="Calibri"/>
          <w:lang w:val="en-GB"/>
        </w:rPr>
        <w:t>At the same time, official minimum wage has not been lifted in the legislation and remains at 20 GEL per month, facilitating the opportunity for those working in the informal sector to be openly exploited.   During focus groups at the Mar</w:t>
      </w:r>
      <w:r w:rsidR="00D030A8">
        <w:rPr>
          <w:rFonts w:ascii="Calibri" w:hAnsi="Calibri"/>
          <w:lang w:val="en-GB"/>
        </w:rPr>
        <w:t>t</w:t>
      </w:r>
      <w:r w:rsidR="008413F2" w:rsidRPr="00766FFD">
        <w:rPr>
          <w:rFonts w:ascii="Calibri" w:hAnsi="Calibri"/>
          <w:lang w:val="en-GB"/>
        </w:rPr>
        <w:t>kopi Asylum Center, one PoC reported that he had accepted employment shovelling coal for a winter greenhouse, was kept on the job for 24 hours without break</w:t>
      </w:r>
      <w:r w:rsidR="001029C6" w:rsidRPr="00766FFD">
        <w:rPr>
          <w:rFonts w:ascii="Calibri" w:hAnsi="Calibri"/>
          <w:lang w:val="en-GB"/>
        </w:rPr>
        <w:t xml:space="preserve"> (‘in slave</w:t>
      </w:r>
      <w:r w:rsidR="00AA4669" w:rsidRPr="00766FFD">
        <w:rPr>
          <w:rFonts w:ascii="Calibri" w:hAnsi="Calibri"/>
          <w:lang w:val="en-GB"/>
        </w:rPr>
        <w:t>-</w:t>
      </w:r>
      <w:r w:rsidR="001029C6" w:rsidRPr="00766FFD">
        <w:rPr>
          <w:rFonts w:ascii="Calibri" w:hAnsi="Calibri"/>
          <w:lang w:val="en-GB"/>
        </w:rPr>
        <w:t>like conditions’</w:t>
      </w:r>
      <w:r w:rsidR="00AA4669" w:rsidRPr="00766FFD">
        <w:rPr>
          <w:rFonts w:ascii="Calibri" w:hAnsi="Calibri"/>
          <w:lang w:val="en-GB"/>
        </w:rPr>
        <w:t xml:space="preserve"> according to his description</w:t>
      </w:r>
      <w:r w:rsidR="001029C6" w:rsidRPr="00766FFD">
        <w:rPr>
          <w:rFonts w:ascii="Calibri" w:hAnsi="Calibri"/>
          <w:lang w:val="en-GB"/>
        </w:rPr>
        <w:t>)</w:t>
      </w:r>
      <w:r w:rsidR="008413F2" w:rsidRPr="00766FFD">
        <w:rPr>
          <w:rFonts w:ascii="Calibri" w:hAnsi="Calibri"/>
          <w:lang w:val="en-GB"/>
        </w:rPr>
        <w:t xml:space="preserve">, and then was shocked when his wage </w:t>
      </w:r>
      <w:r w:rsidR="007D2CCC">
        <w:rPr>
          <w:rFonts w:ascii="Calibri" w:hAnsi="Calibri"/>
          <w:lang w:val="en-GB"/>
        </w:rPr>
        <w:t xml:space="preserve">for 24 hours work </w:t>
      </w:r>
      <w:r w:rsidR="008413F2" w:rsidRPr="00766FFD">
        <w:rPr>
          <w:rFonts w:ascii="Calibri" w:hAnsi="Calibri"/>
          <w:lang w:val="en-GB"/>
        </w:rPr>
        <w:t>was 20 GEL</w:t>
      </w:r>
      <w:r w:rsidR="00766FFD" w:rsidRPr="00766FFD">
        <w:rPr>
          <w:rStyle w:val="FootnoteReference"/>
          <w:rFonts w:ascii="Calibri" w:hAnsi="Calibri"/>
          <w:lang w:val="en-GB"/>
        </w:rPr>
        <w:footnoteReference w:id="19"/>
      </w:r>
      <w:r w:rsidR="008413F2" w:rsidRPr="00766FFD">
        <w:rPr>
          <w:rFonts w:ascii="Calibri" w:hAnsi="Calibri"/>
          <w:lang w:val="en-GB"/>
        </w:rPr>
        <w:t xml:space="preserve">.  </w:t>
      </w:r>
    </w:p>
    <w:p w14:paraId="792410E5" w14:textId="75CA58CA" w:rsidR="00B81512" w:rsidRDefault="00B81512" w:rsidP="0040519A">
      <w:pPr>
        <w:ind w:right="720"/>
        <w:jc w:val="both"/>
        <w:rPr>
          <w:rFonts w:ascii="Calibri" w:hAnsi="Calibri"/>
          <w:lang w:val="en-US"/>
        </w:rPr>
      </w:pPr>
      <w:r w:rsidRPr="00766FFD">
        <w:rPr>
          <w:rFonts w:ascii="Calibri" w:hAnsi="Calibri"/>
          <w:noProof/>
          <w:lang w:val="en-GB" w:eastAsia="en-GB"/>
        </w:rPr>
        <w:lastRenderedPageBreak/>
        <w:drawing>
          <wp:anchor distT="0" distB="0" distL="114300" distR="114300" simplePos="0" relativeHeight="251662336" behindDoc="1" locked="0" layoutInCell="1" allowOverlap="1" wp14:anchorId="176868A0" wp14:editId="022AA340">
            <wp:simplePos x="0" y="0"/>
            <wp:positionH relativeFrom="margin">
              <wp:posOffset>38100</wp:posOffset>
            </wp:positionH>
            <wp:positionV relativeFrom="paragraph">
              <wp:posOffset>0</wp:posOffset>
            </wp:positionV>
            <wp:extent cx="3002280" cy="262890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2280" cy="2628900"/>
                    </a:xfrm>
                    <a:prstGeom prst="rect">
                      <a:avLst/>
                    </a:prstGeom>
                    <a:noFill/>
                  </pic:spPr>
                </pic:pic>
              </a:graphicData>
            </a:graphic>
            <wp14:sizeRelH relativeFrom="margin">
              <wp14:pctWidth>0</wp14:pctWidth>
            </wp14:sizeRelH>
            <wp14:sizeRelV relativeFrom="margin">
              <wp14:pctHeight>0</wp14:pctHeight>
            </wp14:sizeRelV>
          </wp:anchor>
        </w:drawing>
      </w:r>
      <w:r w:rsidR="00C57F4B">
        <w:rPr>
          <w:rFonts w:ascii="Calibri" w:hAnsi="Calibri"/>
          <w:lang w:val="en-GB"/>
        </w:rPr>
        <w:t>PoCs face genuine risks in the workplace. In its bid for growth, occupational health and safety legislation has fallen short in Georgia.  New legislation is expected to come into force from 2019 providing increased oversight in eleven sectors considered hazardous.  Labour rights activists are concerned the legislation does not go far enough, as the labour inspectorate is still only able to provide ‘recommendations’</w:t>
      </w:r>
      <w:r w:rsidR="00C57F4B">
        <w:rPr>
          <w:rStyle w:val="FootnoteReference"/>
          <w:rFonts w:ascii="Calibri" w:hAnsi="Calibri"/>
          <w:lang w:val="en-GB"/>
        </w:rPr>
        <w:footnoteReference w:id="20"/>
      </w:r>
      <w:r w:rsidR="00C57F4B">
        <w:rPr>
          <w:rFonts w:ascii="Calibri" w:hAnsi="Calibri"/>
          <w:lang w:val="en-GB"/>
        </w:rPr>
        <w:t xml:space="preserve">.    Helping PoCs understand which codes are in place may help make refugees and asylum seekers to make informed decisions and to differentiate situations which are discriminatory and which fall within the legislation for all Georgians.  </w:t>
      </w:r>
    </w:p>
    <w:p w14:paraId="2C7EC7F1" w14:textId="77777777" w:rsidR="00B81512" w:rsidRDefault="00B81512" w:rsidP="00F07C07">
      <w:pPr>
        <w:ind w:left="720" w:right="720"/>
        <w:jc w:val="both"/>
        <w:rPr>
          <w:rFonts w:ascii="Calibri" w:hAnsi="Calibri"/>
          <w:lang w:val="en-US"/>
        </w:rPr>
      </w:pPr>
    </w:p>
    <w:p w14:paraId="105C9A9E" w14:textId="77777777" w:rsidR="008A513A" w:rsidRDefault="00F07C07" w:rsidP="00DA5AC2">
      <w:pPr>
        <w:jc w:val="both"/>
        <w:rPr>
          <w:rFonts w:ascii="Calibri" w:hAnsi="Calibri"/>
          <w:b/>
          <w:lang w:val="en-GB"/>
        </w:rPr>
      </w:pPr>
      <w:r>
        <w:rPr>
          <w:rFonts w:ascii="Calibri" w:hAnsi="Calibri"/>
          <w:b/>
          <w:lang w:val="en-GB"/>
        </w:rPr>
        <w:t>UNHCR Socio-Economic Integration Programming</w:t>
      </w:r>
    </w:p>
    <w:p w14:paraId="79C45047" w14:textId="77777777" w:rsidR="008A513A" w:rsidRDefault="008A513A" w:rsidP="00DA5AC2">
      <w:pPr>
        <w:jc w:val="both"/>
        <w:rPr>
          <w:rFonts w:ascii="Calibri" w:hAnsi="Calibri"/>
          <w:lang w:val="en-GB"/>
        </w:rPr>
      </w:pPr>
    </w:p>
    <w:p w14:paraId="452BD1BD" w14:textId="1DE7755E" w:rsidR="00E87E7C" w:rsidRPr="00A4526B" w:rsidRDefault="008A513A" w:rsidP="00DA5AC2">
      <w:pPr>
        <w:jc w:val="both"/>
        <w:rPr>
          <w:rFonts w:ascii="Calibri" w:hAnsi="Calibri"/>
          <w:lang w:val="en-US"/>
        </w:rPr>
      </w:pPr>
      <w:r>
        <w:rPr>
          <w:rFonts w:ascii="Calibri" w:hAnsi="Calibri"/>
          <w:lang w:val="en-GB"/>
        </w:rPr>
        <w:t>Research</w:t>
      </w:r>
      <w:r w:rsidR="00A4526B">
        <w:rPr>
          <w:rFonts w:ascii="Calibri" w:hAnsi="Calibri"/>
          <w:lang w:val="en-GB"/>
        </w:rPr>
        <w:t xml:space="preserve"> presented here</w:t>
      </w:r>
      <w:r>
        <w:rPr>
          <w:rFonts w:ascii="Calibri" w:hAnsi="Calibri"/>
          <w:lang w:val="en-GB"/>
        </w:rPr>
        <w:t xml:space="preserve"> with respect to Socio-Economic Integration </w:t>
      </w:r>
      <w:r w:rsidR="00A4526B">
        <w:rPr>
          <w:rFonts w:ascii="Calibri" w:hAnsi="Calibri"/>
          <w:lang w:val="en-GB"/>
        </w:rPr>
        <w:t xml:space="preserve">programs in Georgia is </w:t>
      </w:r>
      <w:r>
        <w:rPr>
          <w:rFonts w:ascii="Calibri" w:hAnsi="Calibri"/>
          <w:lang w:val="en-GB"/>
        </w:rPr>
        <w:t xml:space="preserve">limited </w:t>
      </w:r>
      <w:r w:rsidR="00A4526B">
        <w:rPr>
          <w:rFonts w:ascii="Calibri" w:hAnsi="Calibri"/>
          <w:lang w:val="en-GB"/>
        </w:rPr>
        <w:t xml:space="preserve">to </w:t>
      </w:r>
      <w:r>
        <w:rPr>
          <w:rFonts w:ascii="Calibri" w:hAnsi="Calibri"/>
          <w:lang w:val="en-GB"/>
        </w:rPr>
        <w:t>2017 and 2018</w:t>
      </w:r>
      <w:r w:rsidR="00A4526B">
        <w:rPr>
          <w:rFonts w:ascii="Calibri" w:hAnsi="Calibri"/>
          <w:lang w:val="en-GB"/>
        </w:rPr>
        <w:t>, a period of transition.  Following the May 2016 publication of</w:t>
      </w:r>
      <w:r w:rsidR="00A4526B">
        <w:rPr>
          <w:rFonts w:ascii="Calibri" w:hAnsi="Calibri"/>
        </w:rPr>
        <w:t xml:space="preserve"> the</w:t>
      </w:r>
      <w:r w:rsidR="00A4526B" w:rsidRPr="00A4526B">
        <w:rPr>
          <w:rFonts w:ascii="Calibri" w:hAnsi="Calibri"/>
        </w:rPr>
        <w:t xml:space="preserve"> </w:t>
      </w:r>
      <w:r w:rsidR="00A4526B" w:rsidRPr="00A4526B">
        <w:rPr>
          <w:rFonts w:ascii="Calibri" w:hAnsi="Calibri"/>
          <w:i/>
        </w:rPr>
        <w:t>Study on Socio-Economic Integration Situation of Refugees, Humanitarian Status Holders, and Asylum-Seekers in Georgia</w:t>
      </w:r>
      <w:r w:rsidR="00AE024C">
        <w:rPr>
          <w:rFonts w:ascii="Calibri" w:hAnsi="Calibri"/>
          <w:i/>
        </w:rPr>
        <w:t xml:space="preserve"> (“The 2016 Study”)</w:t>
      </w:r>
      <w:r w:rsidR="00A4526B">
        <w:rPr>
          <w:rFonts w:ascii="Calibri" w:hAnsi="Calibri"/>
          <w:i/>
        </w:rPr>
        <w:t>, the</w:t>
      </w:r>
      <w:r>
        <w:rPr>
          <w:rFonts w:ascii="Calibri" w:hAnsi="Calibri"/>
          <w:lang w:val="en-GB"/>
        </w:rPr>
        <w:t xml:space="preserve"> operation began to actively shift programming related to Socio-economic Integration  to the Government.   During this period, the Office had two primary delivery partners:   (1) United Nations Association Georgia (UNAG) “Open House”; and (2) the 2016 constituted “Integration Centre” with core funding from the MRA, which became operational in May 2017 under an NGO contractor model (in this case, Public Advocacy NGO being the ‘contractor’).   </w:t>
      </w:r>
    </w:p>
    <w:p w14:paraId="2FE9174D" w14:textId="7ED94098" w:rsidR="00E87E7C" w:rsidRDefault="00E87E7C" w:rsidP="00DA5AC2">
      <w:pPr>
        <w:jc w:val="both"/>
        <w:rPr>
          <w:rFonts w:ascii="Calibri" w:hAnsi="Calibri"/>
          <w:sz w:val="22"/>
          <w:szCs w:val="22"/>
          <w:lang w:val="en-GB"/>
        </w:rPr>
      </w:pPr>
    </w:p>
    <w:p w14:paraId="6F8FF2BD" w14:textId="774C0F57" w:rsidR="00AD3CBC" w:rsidRDefault="00BA21A7" w:rsidP="00CC1D0A">
      <w:pPr>
        <w:pStyle w:val="ListParagraph"/>
        <w:numPr>
          <w:ilvl w:val="0"/>
          <w:numId w:val="2"/>
        </w:numPr>
        <w:jc w:val="both"/>
        <w:rPr>
          <w:rFonts w:ascii="Calibri" w:hAnsi="Calibri"/>
          <w:b/>
          <w:lang w:val="en-GB"/>
        </w:rPr>
      </w:pPr>
      <w:r>
        <w:rPr>
          <w:rFonts w:ascii="Calibri" w:hAnsi="Calibri"/>
          <w:b/>
          <w:lang w:val="en-GB"/>
        </w:rPr>
        <w:t xml:space="preserve">UNAG and </w:t>
      </w:r>
      <w:r w:rsidR="00AD3CBC" w:rsidRPr="00AD3CBC">
        <w:rPr>
          <w:rFonts w:ascii="Calibri" w:hAnsi="Calibri"/>
          <w:b/>
          <w:lang w:val="en-GB"/>
        </w:rPr>
        <w:t>Open House</w:t>
      </w:r>
      <w:r w:rsidR="008176AC">
        <w:rPr>
          <w:rFonts w:ascii="Calibri" w:hAnsi="Calibri"/>
          <w:b/>
          <w:lang w:val="en-GB"/>
        </w:rPr>
        <w:t xml:space="preserve"> </w:t>
      </w:r>
    </w:p>
    <w:p w14:paraId="3BF578D6" w14:textId="4B868FFA" w:rsidR="00DB03AC" w:rsidRDefault="00DB03AC" w:rsidP="00DB03AC">
      <w:pPr>
        <w:jc w:val="both"/>
        <w:rPr>
          <w:rFonts w:ascii="Calibri" w:hAnsi="Calibri"/>
          <w:b/>
          <w:lang w:val="en-GB"/>
        </w:rPr>
      </w:pPr>
    </w:p>
    <w:p w14:paraId="34BE9E16" w14:textId="66BACF42" w:rsidR="00B95452" w:rsidRPr="00B95452" w:rsidRDefault="00007985" w:rsidP="00B95452">
      <w:pPr>
        <w:jc w:val="both"/>
        <w:rPr>
          <w:rFonts w:ascii="Calibri" w:hAnsi="Calibri"/>
          <w:bCs/>
          <w:i/>
          <w:iCs/>
          <w:lang w:val="en-US"/>
        </w:rPr>
      </w:pPr>
      <w:r>
        <w:rPr>
          <w:rFonts w:ascii="Calibri" w:hAnsi="Calibri"/>
          <w:bCs/>
          <w:lang w:val="en-GB"/>
        </w:rPr>
        <w:t xml:space="preserve">UNAG has been a UNHCR partner since 1998, providing a combination of </w:t>
      </w:r>
      <w:r w:rsidR="00B95452">
        <w:rPr>
          <w:rFonts w:ascii="Calibri" w:hAnsi="Calibri"/>
          <w:bCs/>
          <w:lang w:val="en-GB"/>
        </w:rPr>
        <w:t xml:space="preserve">legal and integration services.   Under its current agreement with UNHCR, UNAG provides:  </w:t>
      </w:r>
      <w:r w:rsidR="00B95452" w:rsidRPr="00B95452">
        <w:rPr>
          <w:rFonts w:ascii="Calibri" w:hAnsi="Calibri"/>
          <w:bCs/>
          <w:i/>
          <w:iCs/>
          <w:lang w:val="en-US"/>
        </w:rPr>
        <w:t xml:space="preserve">a) comprehensive legal work, including free legal aid, strategic litigation, monitoring and legal advocacy of refugee rights; and b) empowering communities, focusing on overcoming isolation of refugees, and facilitating their long-term social, economic and, cultural contributions to the Georgian society. </w:t>
      </w:r>
    </w:p>
    <w:p w14:paraId="44ECBDFB" w14:textId="77777777" w:rsidR="00B95452" w:rsidRDefault="00B95452" w:rsidP="00E970E4">
      <w:pPr>
        <w:jc w:val="both"/>
        <w:rPr>
          <w:rFonts w:ascii="Calibri" w:hAnsi="Calibri"/>
          <w:bCs/>
          <w:lang w:val="en-GB"/>
        </w:rPr>
      </w:pPr>
    </w:p>
    <w:p w14:paraId="5F824BE7" w14:textId="1D7018C5" w:rsidR="00E970E4" w:rsidRDefault="00B95452" w:rsidP="00E970E4">
      <w:pPr>
        <w:jc w:val="both"/>
        <w:rPr>
          <w:rFonts w:ascii="Calibri" w:hAnsi="Calibri"/>
          <w:lang w:val="en-US"/>
        </w:rPr>
      </w:pPr>
      <w:r>
        <w:rPr>
          <w:rFonts w:ascii="Calibri" w:hAnsi="Calibri"/>
          <w:bCs/>
          <w:lang w:val="en-GB"/>
        </w:rPr>
        <w:t>The integration component is delivered through “Open House” a community centre strategically located near major metro stations in central Tbilisi.  Community services offered include</w:t>
      </w:r>
      <w:r w:rsidR="00E970E4" w:rsidRPr="00E970E4">
        <w:rPr>
          <w:rFonts w:ascii="Calibri" w:hAnsi="Calibri"/>
          <w:lang w:val="en-US"/>
        </w:rPr>
        <w:t>:</w:t>
      </w:r>
      <w:r w:rsidR="00E970E4">
        <w:rPr>
          <w:rFonts w:ascii="Calibri" w:hAnsi="Calibri"/>
          <w:lang w:val="en-US"/>
        </w:rPr>
        <w:t xml:space="preserve">   </w:t>
      </w:r>
      <w:r w:rsidR="00E970E4" w:rsidRPr="00E970E4">
        <w:rPr>
          <w:rFonts w:ascii="Calibri" w:hAnsi="Calibri"/>
          <w:lang w:val="en-US"/>
        </w:rPr>
        <w:t>language education (English</w:t>
      </w:r>
      <w:r w:rsidR="00E970E4">
        <w:rPr>
          <w:rFonts w:ascii="Calibri" w:hAnsi="Calibri"/>
          <w:lang w:val="en-US"/>
        </w:rPr>
        <w:t xml:space="preserve"> and Russian, and previously Georgian</w:t>
      </w:r>
      <w:r w:rsidR="00E970E4" w:rsidRPr="00E970E4">
        <w:rPr>
          <w:rFonts w:ascii="Calibri" w:hAnsi="Calibri"/>
          <w:lang w:val="en-US"/>
        </w:rPr>
        <w:t xml:space="preserve">), access to literature, computer skills, </w:t>
      </w:r>
      <w:r w:rsidR="00E970E4">
        <w:rPr>
          <w:rFonts w:ascii="Calibri" w:hAnsi="Calibri"/>
          <w:lang w:val="en-US"/>
        </w:rPr>
        <w:t xml:space="preserve">and information on </w:t>
      </w:r>
      <w:r w:rsidR="00E970E4" w:rsidRPr="00E970E4">
        <w:rPr>
          <w:rFonts w:ascii="Calibri" w:hAnsi="Calibri"/>
          <w:lang w:val="en-US"/>
        </w:rPr>
        <w:t>vocational education</w:t>
      </w:r>
      <w:r w:rsidR="00E970E4">
        <w:rPr>
          <w:rFonts w:ascii="Calibri" w:hAnsi="Calibri"/>
          <w:lang w:val="en-US"/>
        </w:rPr>
        <w:t xml:space="preserve">.   Their approach </w:t>
      </w:r>
      <w:r w:rsidR="00A4526B">
        <w:rPr>
          <w:rFonts w:ascii="Calibri" w:hAnsi="Calibri"/>
          <w:lang w:val="en-US"/>
        </w:rPr>
        <w:t xml:space="preserve">aims to be </w:t>
      </w:r>
      <w:r w:rsidR="00E970E4">
        <w:rPr>
          <w:rFonts w:ascii="Calibri" w:hAnsi="Calibri"/>
          <w:lang w:val="en-US"/>
        </w:rPr>
        <w:t xml:space="preserve">community-centric and encourages community building, community self-management,  experience sharing and cultural exchange “among and beyond the refugee communities </w:t>
      </w:r>
      <w:r w:rsidR="00E970E4" w:rsidRPr="00E970E4">
        <w:rPr>
          <w:rFonts w:ascii="Calibri" w:hAnsi="Calibri"/>
          <w:lang w:val="en-US"/>
        </w:rPr>
        <w:t>in Tbilisi and Rustavi</w:t>
      </w:r>
      <w:r w:rsidR="00E970E4">
        <w:rPr>
          <w:rFonts w:ascii="Calibri" w:hAnsi="Calibri"/>
          <w:lang w:val="en-US"/>
        </w:rPr>
        <w:t>”.   The center aims to create</w:t>
      </w:r>
      <w:r w:rsidR="00E970E4" w:rsidRPr="00E970E4">
        <w:rPr>
          <w:rFonts w:ascii="Calibri" w:hAnsi="Calibri"/>
          <w:lang w:val="en-US"/>
        </w:rPr>
        <w:t xml:space="preserve"> a forum for information exchange among refugees, asylum seekers and humanitarian status holders, and facilitate to information on state services through information sessions and referrals</w:t>
      </w:r>
      <w:r w:rsidR="00E970E4">
        <w:rPr>
          <w:rFonts w:ascii="Calibri" w:hAnsi="Calibri"/>
          <w:lang w:val="en-US"/>
        </w:rPr>
        <w:t xml:space="preserve">. </w:t>
      </w:r>
      <w:r w:rsidR="00446F33">
        <w:rPr>
          <w:rFonts w:ascii="Calibri" w:hAnsi="Calibri"/>
          <w:lang w:val="en-US"/>
        </w:rPr>
        <w:t xml:space="preserve"> Open House reported it delivered 73 events under 12 components in the first half of 2018. </w:t>
      </w:r>
      <w:r w:rsidR="008176AC">
        <w:rPr>
          <w:rFonts w:ascii="Calibri" w:hAnsi="Calibri"/>
          <w:lang w:val="en-US"/>
        </w:rPr>
        <w:t xml:space="preserve"> Based on direct </w:t>
      </w:r>
      <w:r w:rsidR="008176AC">
        <w:rPr>
          <w:rFonts w:ascii="Calibri" w:hAnsi="Calibri"/>
          <w:lang w:val="en-US"/>
        </w:rPr>
        <w:lastRenderedPageBreak/>
        <w:t>observation, the</w:t>
      </w:r>
      <w:r w:rsidR="00446F33">
        <w:rPr>
          <w:rFonts w:ascii="Calibri" w:hAnsi="Calibri"/>
          <w:lang w:val="en-US"/>
        </w:rPr>
        <w:t xml:space="preserve"> English</w:t>
      </w:r>
      <w:r w:rsidR="008176AC">
        <w:rPr>
          <w:rFonts w:ascii="Calibri" w:hAnsi="Calibri"/>
          <w:lang w:val="en-US"/>
        </w:rPr>
        <w:t xml:space="preserve"> language classes are fully subscribed to capacity.   There continues to be high demand at this location for Georgian classes</w:t>
      </w:r>
      <w:r w:rsidR="00446F33">
        <w:rPr>
          <w:rFonts w:ascii="Calibri" w:hAnsi="Calibri"/>
          <w:lang w:val="en-US"/>
        </w:rPr>
        <w:t xml:space="preserve"> (which were previously conducted there prior to the establishment of the Government Integration Centre)</w:t>
      </w:r>
      <w:r w:rsidR="008176AC">
        <w:rPr>
          <w:rFonts w:ascii="Calibri" w:hAnsi="Calibri"/>
          <w:lang w:val="en-US"/>
        </w:rPr>
        <w:t xml:space="preserve">. </w:t>
      </w:r>
    </w:p>
    <w:p w14:paraId="6FD32B2B" w14:textId="132BF268" w:rsidR="00AD3CBC" w:rsidRDefault="00AD3CBC" w:rsidP="00DA5AC2">
      <w:pPr>
        <w:jc w:val="both"/>
        <w:rPr>
          <w:rFonts w:ascii="Calibri" w:hAnsi="Calibri"/>
          <w:sz w:val="22"/>
          <w:szCs w:val="22"/>
          <w:lang w:val="en-GB"/>
        </w:rPr>
      </w:pPr>
    </w:p>
    <w:p w14:paraId="17FF34E8" w14:textId="06326649" w:rsidR="00AD3CBC" w:rsidRPr="00AD3CBC" w:rsidRDefault="00AD3CBC" w:rsidP="00CC1D0A">
      <w:pPr>
        <w:pStyle w:val="ListParagraph"/>
        <w:numPr>
          <w:ilvl w:val="0"/>
          <w:numId w:val="2"/>
        </w:numPr>
        <w:jc w:val="both"/>
        <w:rPr>
          <w:rFonts w:ascii="Calibri" w:hAnsi="Calibri"/>
          <w:b/>
          <w:lang w:val="en-GB"/>
        </w:rPr>
      </w:pPr>
      <w:r w:rsidRPr="00AD3CBC">
        <w:rPr>
          <w:rFonts w:ascii="Calibri" w:hAnsi="Calibri"/>
          <w:b/>
          <w:lang w:val="en-GB"/>
        </w:rPr>
        <w:t>Integration Centre</w:t>
      </w:r>
    </w:p>
    <w:p w14:paraId="70FA395C" w14:textId="77777777" w:rsidR="00AD3CBC" w:rsidRPr="00AD3CBC" w:rsidRDefault="00AD3CBC" w:rsidP="00AD3CBC">
      <w:pPr>
        <w:jc w:val="both"/>
        <w:rPr>
          <w:rFonts w:ascii="Calibri" w:hAnsi="Calibri"/>
          <w:b/>
        </w:rPr>
      </w:pPr>
    </w:p>
    <w:p w14:paraId="2123D78F" w14:textId="3866FECE" w:rsidR="00BD79F6" w:rsidRDefault="00AD3CBC" w:rsidP="00AD3CBC">
      <w:pPr>
        <w:jc w:val="both"/>
        <w:rPr>
          <w:rFonts w:ascii="Calibri" w:hAnsi="Calibri"/>
        </w:rPr>
      </w:pPr>
      <w:r>
        <w:rPr>
          <w:rFonts w:ascii="Calibri" w:hAnsi="Calibri"/>
        </w:rPr>
        <w:t xml:space="preserve">With the assistance of UNHCR in 2016 to refurbish an office and </w:t>
      </w:r>
      <w:r w:rsidR="00BD79F6">
        <w:rPr>
          <w:rFonts w:ascii="Calibri" w:hAnsi="Calibri"/>
        </w:rPr>
        <w:t>classroom</w:t>
      </w:r>
      <w:r>
        <w:rPr>
          <w:rFonts w:ascii="Calibri" w:hAnsi="Calibri"/>
        </w:rPr>
        <w:t xml:space="preserve"> space in 2016, t</w:t>
      </w:r>
      <w:r w:rsidRPr="00AD3CBC">
        <w:rPr>
          <w:rFonts w:ascii="Calibri" w:hAnsi="Calibri"/>
        </w:rPr>
        <w:t>he state-run Integration Centre opened in</w:t>
      </w:r>
      <w:r>
        <w:rPr>
          <w:rFonts w:ascii="Calibri" w:hAnsi="Calibri"/>
        </w:rPr>
        <w:t xml:space="preserve"> mid-</w:t>
      </w:r>
      <w:r w:rsidRPr="00AD3CBC">
        <w:rPr>
          <w:rFonts w:ascii="Calibri" w:hAnsi="Calibri"/>
        </w:rPr>
        <w:t>2017 and the number of services provided, gradually increased.</w:t>
      </w:r>
      <w:r>
        <w:rPr>
          <w:rFonts w:ascii="Calibri" w:hAnsi="Calibri"/>
        </w:rPr>
        <w:t xml:space="preserve"> </w:t>
      </w:r>
      <w:r w:rsidR="00BD79F6" w:rsidRPr="00BD79F6">
        <w:rPr>
          <w:rFonts w:ascii="Calibri" w:hAnsi="Calibri"/>
        </w:rPr>
        <w:t xml:space="preserve">However, as a consequence of the change of Government and dismantling of the MRA in mid-year, the contractual status of the Integration Centre was disrupted in mid-2018 and UNHCR is currently attempting to secure bridging arrangements to restore services.  </w:t>
      </w:r>
      <w:r>
        <w:rPr>
          <w:rFonts w:ascii="Calibri" w:hAnsi="Calibri"/>
        </w:rPr>
        <w:t xml:space="preserve"> Primary services included hosting the Government-sponsored Georgian language courses, as well as, community integration activities for adults and children. </w:t>
      </w:r>
      <w:r w:rsidR="00273CCC">
        <w:rPr>
          <w:rFonts w:ascii="Calibri" w:hAnsi="Calibri"/>
        </w:rPr>
        <w:t xml:space="preserve"> Participation in activities held at the Integration Centre is</w:t>
      </w:r>
      <w:r w:rsidR="00446F33">
        <w:rPr>
          <w:rFonts w:ascii="Calibri" w:hAnsi="Calibri"/>
        </w:rPr>
        <w:t xml:space="preserve"> limited by its l</w:t>
      </w:r>
      <w:r w:rsidR="00273CCC">
        <w:rPr>
          <w:rFonts w:ascii="Calibri" w:hAnsi="Calibri"/>
        </w:rPr>
        <w:t xml:space="preserve">ocation– </w:t>
      </w:r>
      <w:r w:rsidR="00446F33">
        <w:rPr>
          <w:rFonts w:ascii="Calibri" w:hAnsi="Calibri"/>
        </w:rPr>
        <w:t xml:space="preserve">situated </w:t>
      </w:r>
      <w:r w:rsidR="00273CCC">
        <w:rPr>
          <w:rFonts w:ascii="Calibri" w:hAnsi="Calibri"/>
        </w:rPr>
        <w:t xml:space="preserve">at the far periphery of Tbilisi, it requires up to four public transport transfers.   </w:t>
      </w:r>
      <w:r>
        <w:rPr>
          <w:rFonts w:ascii="Calibri" w:hAnsi="Calibri"/>
        </w:rPr>
        <w:t xml:space="preserve"> With respect to livelihoods, t</w:t>
      </w:r>
      <w:r w:rsidRPr="00AD3CBC">
        <w:rPr>
          <w:rFonts w:ascii="Calibri" w:hAnsi="Calibri"/>
        </w:rPr>
        <w:t xml:space="preserve">he Centre conducted a survey and profiling among its beneficiaries </w:t>
      </w:r>
      <w:r>
        <w:rPr>
          <w:rFonts w:ascii="Calibri" w:hAnsi="Calibri"/>
        </w:rPr>
        <w:t xml:space="preserve">and </w:t>
      </w:r>
      <w:r w:rsidRPr="00AD3CBC">
        <w:rPr>
          <w:rFonts w:ascii="Calibri" w:hAnsi="Calibri"/>
        </w:rPr>
        <w:t>the results of this exercise should ultimately lead to a development of individualised integration plans. Based on the profiling exercise and</w:t>
      </w:r>
      <w:r w:rsidR="00BD79F6">
        <w:rPr>
          <w:rFonts w:ascii="Calibri" w:hAnsi="Calibri"/>
        </w:rPr>
        <w:t xml:space="preserve"> a business plan competition</w:t>
      </w:r>
      <w:r w:rsidRPr="00AD3CBC">
        <w:rPr>
          <w:rFonts w:ascii="Calibri" w:hAnsi="Calibri"/>
        </w:rPr>
        <w:t>, a</w:t>
      </w:r>
      <w:r>
        <w:rPr>
          <w:rFonts w:ascii="Calibri" w:hAnsi="Calibri"/>
        </w:rPr>
        <w:t xml:space="preserve"> small</w:t>
      </w:r>
      <w:r w:rsidRPr="00AD3CBC">
        <w:rPr>
          <w:rFonts w:ascii="Calibri" w:hAnsi="Calibri"/>
        </w:rPr>
        <w:t xml:space="preserve"> number of Income-generating grants were provided to refugees</w:t>
      </w:r>
      <w:r>
        <w:rPr>
          <w:rFonts w:ascii="Calibri" w:hAnsi="Calibri"/>
        </w:rPr>
        <w:t xml:space="preserve"> in late 2017</w:t>
      </w:r>
      <w:r w:rsidRPr="00AD3CBC">
        <w:rPr>
          <w:rFonts w:ascii="Calibri" w:hAnsi="Calibri"/>
        </w:rPr>
        <w:t xml:space="preserve">.  </w:t>
      </w:r>
    </w:p>
    <w:p w14:paraId="6D44BC60" w14:textId="77777777" w:rsidR="00BD79F6" w:rsidRDefault="00BD79F6" w:rsidP="00AD3CBC">
      <w:pPr>
        <w:jc w:val="both"/>
        <w:rPr>
          <w:rFonts w:ascii="Calibri" w:hAnsi="Calibri"/>
        </w:rPr>
      </w:pPr>
    </w:p>
    <w:p w14:paraId="1EB6604A" w14:textId="043D9F08" w:rsidR="00AD3CBC" w:rsidRDefault="00BD79F6" w:rsidP="00AD3CBC">
      <w:pPr>
        <w:jc w:val="both"/>
        <w:rPr>
          <w:rFonts w:ascii="Calibri" w:hAnsi="Calibri"/>
        </w:rPr>
      </w:pPr>
      <w:r>
        <w:rPr>
          <w:rFonts w:ascii="Calibri" w:hAnsi="Calibri"/>
        </w:rPr>
        <w:t>A May 2018 monitoring exercise of the eight funded projects found five projects to be operational in some way and three not operational or on hold.   The most successful appeared to be a butcher’s shop that had already been operational whereby granted tools were used to expand the business and increase profits</w:t>
      </w:r>
      <w:r w:rsidR="00446F33">
        <w:rPr>
          <w:rFonts w:ascii="Calibri" w:hAnsi="Calibri"/>
        </w:rPr>
        <w:t>, allowing the shop to employ another refugee and a Georgian national</w:t>
      </w:r>
      <w:r>
        <w:rPr>
          <w:rFonts w:ascii="Calibri" w:hAnsi="Calibri"/>
        </w:rPr>
        <w:t xml:space="preserve">.  </w:t>
      </w:r>
      <w:r w:rsidR="00446F33">
        <w:rPr>
          <w:rFonts w:ascii="Calibri" w:hAnsi="Calibri"/>
        </w:rPr>
        <w:t xml:space="preserve"> </w:t>
      </w:r>
      <w:r>
        <w:rPr>
          <w:rFonts w:ascii="Calibri" w:hAnsi="Calibri"/>
        </w:rPr>
        <w:t>Another going concern in honey production seemed to be functioning, if at lower turnover than anticipated.  The beneficiary also found that the capital provided was insufficient to secure all the inputs required, which limited the operation.  High risk, but also potentially high reward was the funding of a 140 head of sheep for reproduction and live export, however, no results were yet available as awaiting reproduction.  A creative venture in the production of electronic toys had failed to consider the operating margin on the products, but the beneficiary appeared to be developing alternative schemes.  Home sewing operations, while ostensibly low risk, appeared to lack sufficient marketing capacity.  Two ventures failed to launch</w:t>
      </w:r>
      <w:r w:rsidR="00446F33">
        <w:rPr>
          <w:rFonts w:ascii="Calibri" w:hAnsi="Calibri"/>
        </w:rPr>
        <w:t xml:space="preserve"> </w:t>
      </w:r>
      <w:r w:rsidR="00E55C6F">
        <w:rPr>
          <w:rFonts w:ascii="Calibri" w:hAnsi="Calibri"/>
        </w:rPr>
        <w:t xml:space="preserve">within first 6 months </w:t>
      </w:r>
      <w:r w:rsidR="00446F33">
        <w:rPr>
          <w:rFonts w:ascii="Calibri" w:hAnsi="Calibri"/>
        </w:rPr>
        <w:t>due to planning issues</w:t>
      </w:r>
      <w:r>
        <w:rPr>
          <w:rFonts w:ascii="Calibri" w:hAnsi="Calibri"/>
        </w:rPr>
        <w:t xml:space="preserve">:  A cafeteria that entered into lease arrangements prior to having sufficient resources, resulting in a lease dispute; a baker was unable to launch after failing to secure three-phase electricity.  </w:t>
      </w:r>
    </w:p>
    <w:p w14:paraId="5F03EA8D" w14:textId="06743ACA" w:rsidR="00BD79F6" w:rsidRDefault="00BD79F6" w:rsidP="00AD3CBC">
      <w:pPr>
        <w:jc w:val="both"/>
        <w:rPr>
          <w:rFonts w:ascii="Calibri" w:hAnsi="Calibri"/>
        </w:rPr>
      </w:pPr>
    </w:p>
    <w:p w14:paraId="34001A98" w14:textId="106562B1" w:rsidR="00BD79F6" w:rsidRPr="0040519A" w:rsidRDefault="00BD79F6" w:rsidP="00AD3CBC">
      <w:pPr>
        <w:jc w:val="both"/>
        <w:rPr>
          <w:rFonts w:ascii="Calibri" w:hAnsi="Calibri"/>
          <w:i/>
        </w:rPr>
      </w:pPr>
      <w:r>
        <w:rPr>
          <w:rFonts w:ascii="Calibri" w:hAnsi="Calibri"/>
        </w:rPr>
        <w:t xml:space="preserve">Among lessons learned was that the beneficiaries were in many cases insufficiently prepared to launch operations at the time the grants were initiated.  The monitoring exercise identified that beneficiaries had insufficient background in local law, business management and marketing.   At the same time, income generating grants alone are </w:t>
      </w:r>
      <w:r w:rsidR="002646CD">
        <w:rPr>
          <w:rFonts w:ascii="Calibri" w:hAnsi="Calibri"/>
        </w:rPr>
        <w:t xml:space="preserve">often </w:t>
      </w:r>
      <w:r>
        <w:rPr>
          <w:rFonts w:ascii="Calibri" w:hAnsi="Calibri"/>
        </w:rPr>
        <w:t>insufficient to support significant start-up costs.  Depending on the type of business, start-up cash flow can be negative for three months to a year or more.   The exercise further raises questions about delegating entrepreneurship and income-generating grants through NGOs with limited experience in this field</w:t>
      </w:r>
      <w:r w:rsidR="00446F33">
        <w:rPr>
          <w:rFonts w:ascii="Calibri" w:hAnsi="Calibri"/>
        </w:rPr>
        <w:t xml:space="preserve">. </w:t>
      </w:r>
      <w:r w:rsidR="00BA21A7">
        <w:rPr>
          <w:rFonts w:ascii="Calibri" w:hAnsi="Calibri"/>
        </w:rPr>
        <w:t>Though start-up failures are to be expected in any case, s</w:t>
      </w:r>
      <w:r>
        <w:rPr>
          <w:rFonts w:ascii="Calibri" w:hAnsi="Calibri"/>
        </w:rPr>
        <w:t xml:space="preserve">pecialized business development agencies typically draw on a wider range of experts to ensure that projects are more thoroughly vetted, and ideally provide guidance throughout the start-up and early phase of the business.   </w:t>
      </w:r>
      <w:r w:rsidR="00446F33">
        <w:rPr>
          <w:rFonts w:ascii="Calibri" w:hAnsi="Calibri"/>
        </w:rPr>
        <w:t xml:space="preserve">Additionally, </w:t>
      </w:r>
      <w:r w:rsidR="00446F33" w:rsidRPr="00446F33">
        <w:rPr>
          <w:rFonts w:ascii="Calibri" w:hAnsi="Calibri"/>
        </w:rPr>
        <w:t xml:space="preserve">UNHCR twelve month funding cycles are too short to directly facilitate a full cycle of enterprise development programming needed for success. </w:t>
      </w:r>
      <w:r w:rsidR="002D3234">
        <w:rPr>
          <w:rFonts w:ascii="Calibri" w:hAnsi="Calibri"/>
        </w:rPr>
        <w:t xml:space="preserve">  It is recommended that follow-up monitoring be implemented with current cohort of </w:t>
      </w:r>
      <w:r w:rsidR="002D3234">
        <w:rPr>
          <w:rFonts w:ascii="Calibri" w:hAnsi="Calibri"/>
        </w:rPr>
        <w:lastRenderedPageBreak/>
        <w:t xml:space="preserve">beneficiaries, and for future programming, facilitate inclusion of PoCs in SME development programs conducted by </w:t>
      </w:r>
      <w:r w:rsidR="002D3234" w:rsidRPr="0040519A">
        <w:rPr>
          <w:rFonts w:ascii="Calibri" w:hAnsi="Calibri"/>
          <w:i/>
        </w:rPr>
        <w:t xml:space="preserve">Enterprise Georgia (or equivalent).  </w:t>
      </w:r>
    </w:p>
    <w:p w14:paraId="6FF5640C" w14:textId="5A60C542" w:rsidR="00AD3CBC" w:rsidRPr="0040519A" w:rsidRDefault="00AD3CBC" w:rsidP="00AD3CBC">
      <w:pPr>
        <w:jc w:val="both"/>
        <w:rPr>
          <w:rFonts w:ascii="Calibri" w:hAnsi="Calibri"/>
          <w:i/>
        </w:rPr>
      </w:pPr>
    </w:p>
    <w:p w14:paraId="4D7C5B07" w14:textId="00D12897" w:rsidR="00C403DF" w:rsidRDefault="00894E8B" w:rsidP="00AD3CBC">
      <w:pPr>
        <w:jc w:val="both"/>
        <w:rPr>
          <w:rFonts w:ascii="Calibri" w:hAnsi="Calibri"/>
        </w:rPr>
      </w:pPr>
      <w:r>
        <w:rPr>
          <w:rFonts w:ascii="Calibri" w:hAnsi="Calibri"/>
        </w:rPr>
        <w:t xml:space="preserve"> </w:t>
      </w:r>
    </w:p>
    <w:p w14:paraId="0C632827" w14:textId="19CBE3E9" w:rsidR="00C403DF" w:rsidRDefault="00C403DF" w:rsidP="00AD3CBC">
      <w:pPr>
        <w:jc w:val="both"/>
        <w:rPr>
          <w:rFonts w:ascii="Calibri" w:hAnsi="Calibri"/>
        </w:rPr>
      </w:pPr>
    </w:p>
    <w:p w14:paraId="3DF31DE3" w14:textId="52DA84EE" w:rsidR="00C403DF" w:rsidRDefault="00C403DF" w:rsidP="00AD3CBC">
      <w:pPr>
        <w:jc w:val="both"/>
        <w:rPr>
          <w:rFonts w:ascii="Calibri" w:hAnsi="Calibri"/>
        </w:rPr>
      </w:pPr>
    </w:p>
    <w:p w14:paraId="658BAC3E" w14:textId="461597B5" w:rsidR="00685DB9" w:rsidRDefault="00685DB9" w:rsidP="00AD3CBC">
      <w:pPr>
        <w:jc w:val="both"/>
        <w:rPr>
          <w:rFonts w:ascii="Calibri" w:hAnsi="Calibri"/>
        </w:rPr>
      </w:pPr>
    </w:p>
    <w:p w14:paraId="4569C575" w14:textId="05C8F705" w:rsidR="00B4125B" w:rsidRDefault="00B4125B" w:rsidP="00AD3CBC">
      <w:pPr>
        <w:jc w:val="both"/>
        <w:rPr>
          <w:rFonts w:ascii="Calibri" w:hAnsi="Calibri"/>
        </w:rPr>
      </w:pPr>
    </w:p>
    <w:p w14:paraId="09B9224F" w14:textId="4F149A9F" w:rsidR="00B4125B" w:rsidRDefault="00B4125B" w:rsidP="00AD3CBC">
      <w:pPr>
        <w:jc w:val="both"/>
        <w:rPr>
          <w:rFonts w:ascii="Calibri" w:hAnsi="Calibri"/>
        </w:rPr>
      </w:pPr>
    </w:p>
    <w:p w14:paraId="647CABE3" w14:textId="0A1E0ADE" w:rsidR="00B4125B" w:rsidRDefault="00B4125B" w:rsidP="00AD3CBC">
      <w:pPr>
        <w:jc w:val="both"/>
        <w:rPr>
          <w:rFonts w:ascii="Calibri" w:hAnsi="Calibri"/>
        </w:rPr>
      </w:pPr>
    </w:p>
    <w:p w14:paraId="3D9389F1" w14:textId="1A74926E" w:rsidR="00B4125B" w:rsidRDefault="00B4125B" w:rsidP="00AD3CBC">
      <w:pPr>
        <w:jc w:val="both"/>
        <w:rPr>
          <w:rFonts w:ascii="Calibri" w:hAnsi="Calibri"/>
        </w:rPr>
      </w:pPr>
    </w:p>
    <w:p w14:paraId="05224B20" w14:textId="4E61CAA4" w:rsidR="00B4125B" w:rsidRDefault="00B4125B" w:rsidP="00AD3CBC">
      <w:pPr>
        <w:jc w:val="both"/>
        <w:rPr>
          <w:rFonts w:ascii="Calibri" w:hAnsi="Calibri"/>
        </w:rPr>
      </w:pPr>
    </w:p>
    <w:p w14:paraId="18A7CE39" w14:textId="2FEBDD86" w:rsidR="00B4125B" w:rsidRDefault="00B4125B" w:rsidP="00AD3CBC">
      <w:pPr>
        <w:jc w:val="both"/>
        <w:rPr>
          <w:rFonts w:ascii="Calibri" w:hAnsi="Calibri"/>
        </w:rPr>
      </w:pPr>
    </w:p>
    <w:p w14:paraId="069E1C06" w14:textId="56DC3EEE" w:rsidR="00B4125B" w:rsidRDefault="00B4125B" w:rsidP="00AD3CBC">
      <w:pPr>
        <w:jc w:val="both"/>
        <w:rPr>
          <w:rFonts w:ascii="Calibri" w:hAnsi="Calibri"/>
        </w:rPr>
      </w:pPr>
    </w:p>
    <w:p w14:paraId="5A672499" w14:textId="39558E47" w:rsidR="00B4125B" w:rsidRDefault="00B4125B" w:rsidP="00AD3CBC">
      <w:pPr>
        <w:jc w:val="both"/>
        <w:rPr>
          <w:rFonts w:ascii="Calibri" w:hAnsi="Calibri"/>
        </w:rPr>
      </w:pPr>
    </w:p>
    <w:p w14:paraId="223FFD15" w14:textId="768FE0BA" w:rsidR="00B4125B" w:rsidRDefault="00B4125B" w:rsidP="00AD3CBC">
      <w:pPr>
        <w:jc w:val="both"/>
        <w:rPr>
          <w:rFonts w:ascii="Calibri" w:hAnsi="Calibri"/>
        </w:rPr>
      </w:pPr>
    </w:p>
    <w:p w14:paraId="08AD49E4" w14:textId="4D5F49C6" w:rsidR="00B4125B" w:rsidRDefault="00B4125B" w:rsidP="00AD3CBC">
      <w:pPr>
        <w:jc w:val="both"/>
        <w:rPr>
          <w:rFonts w:ascii="Calibri" w:hAnsi="Calibri"/>
        </w:rPr>
      </w:pPr>
    </w:p>
    <w:p w14:paraId="5B9DFC4E" w14:textId="3883E251" w:rsidR="00B4125B" w:rsidRDefault="00B4125B" w:rsidP="00AD3CBC">
      <w:pPr>
        <w:jc w:val="both"/>
        <w:rPr>
          <w:rFonts w:ascii="Calibri" w:hAnsi="Calibri"/>
        </w:rPr>
      </w:pPr>
    </w:p>
    <w:p w14:paraId="368DFE51" w14:textId="7BE87C68" w:rsidR="00B4125B" w:rsidRDefault="00B4125B" w:rsidP="00AD3CBC">
      <w:pPr>
        <w:jc w:val="both"/>
        <w:rPr>
          <w:rFonts w:ascii="Calibri" w:hAnsi="Calibri"/>
        </w:rPr>
      </w:pPr>
    </w:p>
    <w:p w14:paraId="20F991BA" w14:textId="652B1D4D" w:rsidR="00B4125B" w:rsidRDefault="00B4125B" w:rsidP="00AD3CBC">
      <w:pPr>
        <w:jc w:val="both"/>
        <w:rPr>
          <w:rFonts w:ascii="Calibri" w:hAnsi="Calibri"/>
        </w:rPr>
      </w:pPr>
    </w:p>
    <w:p w14:paraId="421002C4" w14:textId="47472739" w:rsidR="00B4125B" w:rsidRDefault="00B4125B" w:rsidP="00AD3CBC">
      <w:pPr>
        <w:jc w:val="both"/>
        <w:rPr>
          <w:rFonts w:ascii="Calibri" w:hAnsi="Calibri"/>
        </w:rPr>
      </w:pPr>
    </w:p>
    <w:p w14:paraId="0FB89372" w14:textId="60D1B3E0" w:rsidR="00B4125B" w:rsidRDefault="00B4125B" w:rsidP="00AD3CBC">
      <w:pPr>
        <w:jc w:val="both"/>
        <w:rPr>
          <w:rFonts w:ascii="Calibri" w:hAnsi="Calibri"/>
        </w:rPr>
      </w:pPr>
    </w:p>
    <w:p w14:paraId="67EE932E" w14:textId="098F47E5" w:rsidR="00B4125B" w:rsidRDefault="00B4125B" w:rsidP="00AD3CBC">
      <w:pPr>
        <w:jc w:val="both"/>
        <w:rPr>
          <w:rFonts w:ascii="Calibri" w:hAnsi="Calibri"/>
        </w:rPr>
      </w:pPr>
    </w:p>
    <w:p w14:paraId="58C5D8F5" w14:textId="632FBB15" w:rsidR="00B4125B" w:rsidRDefault="00B4125B" w:rsidP="00AD3CBC">
      <w:pPr>
        <w:jc w:val="both"/>
        <w:rPr>
          <w:rFonts w:ascii="Calibri" w:hAnsi="Calibri"/>
        </w:rPr>
      </w:pPr>
    </w:p>
    <w:p w14:paraId="3928F80F" w14:textId="4157BDF9" w:rsidR="00B4125B" w:rsidRDefault="00B4125B" w:rsidP="00AD3CBC">
      <w:pPr>
        <w:jc w:val="both"/>
        <w:rPr>
          <w:rFonts w:ascii="Calibri" w:hAnsi="Calibri"/>
        </w:rPr>
      </w:pPr>
    </w:p>
    <w:p w14:paraId="5E1FD5C4" w14:textId="2E5A12C7" w:rsidR="00B4125B" w:rsidRDefault="00B4125B" w:rsidP="00AD3CBC">
      <w:pPr>
        <w:jc w:val="both"/>
        <w:rPr>
          <w:rFonts w:ascii="Calibri" w:hAnsi="Calibri"/>
        </w:rPr>
      </w:pPr>
    </w:p>
    <w:p w14:paraId="508F26EC" w14:textId="63C6411A" w:rsidR="00B4125B" w:rsidRDefault="00B4125B" w:rsidP="00AD3CBC">
      <w:pPr>
        <w:jc w:val="both"/>
        <w:rPr>
          <w:rFonts w:ascii="Calibri" w:hAnsi="Calibri"/>
        </w:rPr>
      </w:pPr>
    </w:p>
    <w:p w14:paraId="47BC66A0" w14:textId="28424D02" w:rsidR="00B4125B" w:rsidRDefault="00B4125B" w:rsidP="00AD3CBC">
      <w:pPr>
        <w:jc w:val="both"/>
        <w:rPr>
          <w:rFonts w:ascii="Calibri" w:hAnsi="Calibri"/>
        </w:rPr>
      </w:pPr>
    </w:p>
    <w:p w14:paraId="12911E5F" w14:textId="2F6A1E30" w:rsidR="00B4125B" w:rsidRDefault="00B4125B" w:rsidP="00AD3CBC">
      <w:pPr>
        <w:jc w:val="both"/>
        <w:rPr>
          <w:rFonts w:ascii="Calibri" w:hAnsi="Calibri"/>
        </w:rPr>
      </w:pPr>
    </w:p>
    <w:p w14:paraId="1514F52D" w14:textId="791AB487" w:rsidR="00B4125B" w:rsidRDefault="00B4125B" w:rsidP="00AD3CBC">
      <w:pPr>
        <w:jc w:val="both"/>
        <w:rPr>
          <w:rFonts w:ascii="Calibri" w:hAnsi="Calibri"/>
        </w:rPr>
      </w:pPr>
    </w:p>
    <w:p w14:paraId="108C99DB" w14:textId="3B126B46" w:rsidR="00B4125B" w:rsidRDefault="00B4125B" w:rsidP="00AD3CBC">
      <w:pPr>
        <w:jc w:val="both"/>
        <w:rPr>
          <w:rFonts w:ascii="Calibri" w:hAnsi="Calibri"/>
        </w:rPr>
      </w:pPr>
    </w:p>
    <w:p w14:paraId="4CAA2782" w14:textId="3D0B7B01" w:rsidR="00B4125B" w:rsidRDefault="00B4125B" w:rsidP="00AD3CBC">
      <w:pPr>
        <w:jc w:val="both"/>
        <w:rPr>
          <w:rFonts w:ascii="Calibri" w:hAnsi="Calibri"/>
        </w:rPr>
      </w:pPr>
    </w:p>
    <w:p w14:paraId="7C7AA456" w14:textId="1718BA17" w:rsidR="00B4125B" w:rsidRDefault="00B4125B" w:rsidP="00AD3CBC">
      <w:pPr>
        <w:jc w:val="both"/>
        <w:rPr>
          <w:rFonts w:ascii="Calibri" w:hAnsi="Calibri"/>
        </w:rPr>
      </w:pPr>
    </w:p>
    <w:p w14:paraId="2AA7B18A" w14:textId="1E96E9CE" w:rsidR="00B4125B" w:rsidRDefault="00B4125B" w:rsidP="00AD3CBC">
      <w:pPr>
        <w:jc w:val="both"/>
        <w:rPr>
          <w:rFonts w:ascii="Calibri" w:hAnsi="Calibri"/>
        </w:rPr>
      </w:pPr>
    </w:p>
    <w:p w14:paraId="1E944B78" w14:textId="086916B6" w:rsidR="00B4125B" w:rsidRDefault="00B4125B" w:rsidP="00AD3CBC">
      <w:pPr>
        <w:jc w:val="both"/>
        <w:rPr>
          <w:rFonts w:ascii="Calibri" w:hAnsi="Calibri"/>
        </w:rPr>
      </w:pPr>
    </w:p>
    <w:p w14:paraId="4298F558" w14:textId="73EF6B7C" w:rsidR="00B4125B" w:rsidRDefault="00B4125B" w:rsidP="00AD3CBC">
      <w:pPr>
        <w:jc w:val="both"/>
        <w:rPr>
          <w:rFonts w:ascii="Calibri" w:hAnsi="Calibri"/>
        </w:rPr>
      </w:pPr>
    </w:p>
    <w:p w14:paraId="42FB6830" w14:textId="3236E3FD" w:rsidR="00B4125B" w:rsidRDefault="00B4125B" w:rsidP="00AD3CBC">
      <w:pPr>
        <w:jc w:val="both"/>
        <w:rPr>
          <w:rFonts w:ascii="Calibri" w:hAnsi="Calibri"/>
        </w:rPr>
      </w:pPr>
    </w:p>
    <w:p w14:paraId="7ED524F1" w14:textId="12C11638" w:rsidR="00B4125B" w:rsidRDefault="00B4125B" w:rsidP="00AD3CBC">
      <w:pPr>
        <w:jc w:val="both"/>
        <w:rPr>
          <w:rFonts w:ascii="Calibri" w:hAnsi="Calibri"/>
        </w:rPr>
      </w:pPr>
    </w:p>
    <w:p w14:paraId="147E1EF7" w14:textId="7A19C4E7" w:rsidR="00B4125B" w:rsidRDefault="00B4125B" w:rsidP="00AD3CBC">
      <w:pPr>
        <w:jc w:val="both"/>
        <w:rPr>
          <w:rFonts w:ascii="Calibri" w:hAnsi="Calibri"/>
        </w:rPr>
      </w:pPr>
    </w:p>
    <w:p w14:paraId="49A3DA96" w14:textId="5AC4F51E" w:rsidR="00B467EC" w:rsidRDefault="00B467EC" w:rsidP="00AD3CBC">
      <w:pPr>
        <w:jc w:val="both"/>
        <w:rPr>
          <w:rFonts w:ascii="Calibri" w:hAnsi="Calibri"/>
        </w:rPr>
      </w:pPr>
    </w:p>
    <w:p w14:paraId="50FC63B4" w14:textId="1AA34F69" w:rsidR="00B467EC" w:rsidRDefault="00B467EC" w:rsidP="00AD3CBC">
      <w:pPr>
        <w:jc w:val="both"/>
        <w:rPr>
          <w:rFonts w:ascii="Calibri" w:hAnsi="Calibri"/>
        </w:rPr>
      </w:pPr>
    </w:p>
    <w:p w14:paraId="062A40D2" w14:textId="0E3B626D" w:rsidR="00B467EC" w:rsidRDefault="00B467EC" w:rsidP="00AD3CBC">
      <w:pPr>
        <w:jc w:val="both"/>
        <w:rPr>
          <w:rFonts w:ascii="Calibri" w:hAnsi="Calibri"/>
        </w:rPr>
      </w:pPr>
    </w:p>
    <w:p w14:paraId="173B9537" w14:textId="4C414D76" w:rsidR="00B467EC" w:rsidRDefault="00B467EC" w:rsidP="00AD3CBC">
      <w:pPr>
        <w:jc w:val="both"/>
        <w:rPr>
          <w:rFonts w:ascii="Calibri" w:hAnsi="Calibri"/>
        </w:rPr>
      </w:pPr>
    </w:p>
    <w:p w14:paraId="00457306" w14:textId="77777777" w:rsidR="00B467EC" w:rsidRDefault="00B467EC" w:rsidP="00AD3CBC">
      <w:pPr>
        <w:jc w:val="both"/>
        <w:rPr>
          <w:rFonts w:ascii="Calibri" w:hAnsi="Calibri"/>
        </w:rPr>
      </w:pPr>
    </w:p>
    <w:p w14:paraId="096B841A" w14:textId="0FA1AAED" w:rsidR="004078B7" w:rsidRPr="00685DB9" w:rsidRDefault="00B9244F" w:rsidP="00CC1D0A">
      <w:pPr>
        <w:pStyle w:val="Heading1"/>
        <w:numPr>
          <w:ilvl w:val="0"/>
          <w:numId w:val="1"/>
        </w:numPr>
        <w:jc w:val="both"/>
        <w:rPr>
          <w:lang w:val="en-GB"/>
        </w:rPr>
      </w:pPr>
      <w:bookmarkStart w:id="12" w:name="_Toc525139810"/>
      <w:r w:rsidRPr="00685DB9">
        <w:rPr>
          <w:lang w:val="en-GB"/>
        </w:rPr>
        <w:lastRenderedPageBreak/>
        <w:t>Socio-economic Profile of Target Population</w:t>
      </w:r>
      <w:bookmarkEnd w:id="12"/>
      <w:r w:rsidRPr="00685DB9">
        <w:rPr>
          <w:lang w:val="en-GB"/>
        </w:rPr>
        <w:t xml:space="preserve"> </w:t>
      </w:r>
    </w:p>
    <w:p w14:paraId="0C98CFEA" w14:textId="77ABE279" w:rsidR="00C403DF" w:rsidRDefault="00C403DF" w:rsidP="004078B7">
      <w:pPr>
        <w:rPr>
          <w:lang w:val="en-GB"/>
        </w:rPr>
      </w:pPr>
    </w:p>
    <w:p w14:paraId="05730EB8" w14:textId="77777777" w:rsidR="00AE024C" w:rsidRDefault="006C3A9B" w:rsidP="004078B7">
      <w:pPr>
        <w:rPr>
          <w:rFonts w:ascii="Calibri" w:hAnsi="Calibri" w:cs="Calibri"/>
          <w:lang w:val="en-GB"/>
        </w:rPr>
      </w:pPr>
      <w:r>
        <w:rPr>
          <w:noProof/>
          <w:lang w:val="en-GB" w:eastAsia="en-GB"/>
        </w:rPr>
        <w:drawing>
          <wp:anchor distT="0" distB="0" distL="114300" distR="114300" simplePos="0" relativeHeight="251663360" behindDoc="1" locked="0" layoutInCell="1" allowOverlap="1" wp14:anchorId="58F68AF0" wp14:editId="63168D5B">
            <wp:simplePos x="0" y="0"/>
            <wp:positionH relativeFrom="margin">
              <wp:posOffset>149225</wp:posOffset>
            </wp:positionH>
            <wp:positionV relativeFrom="paragraph">
              <wp:posOffset>5851</wp:posOffset>
            </wp:positionV>
            <wp:extent cx="2802255" cy="1789430"/>
            <wp:effectExtent l="0" t="0" r="0" b="1270"/>
            <wp:wrapTight wrapText="bothSides">
              <wp:wrapPolygon edited="0">
                <wp:start x="0" y="0"/>
                <wp:lineTo x="0" y="21385"/>
                <wp:lineTo x="21438" y="21385"/>
                <wp:lineTo x="214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2255" cy="1789430"/>
                    </a:xfrm>
                    <a:prstGeom prst="rect">
                      <a:avLst/>
                    </a:prstGeom>
                    <a:noFill/>
                  </pic:spPr>
                </pic:pic>
              </a:graphicData>
            </a:graphic>
            <wp14:sizeRelH relativeFrom="margin">
              <wp14:pctWidth>0</wp14:pctWidth>
            </wp14:sizeRelH>
          </wp:anchor>
        </w:drawing>
      </w:r>
      <w:r>
        <w:rPr>
          <w:noProof/>
          <w:lang w:val="en-GB" w:eastAsia="en-GB"/>
        </w:rPr>
        <w:drawing>
          <wp:anchor distT="0" distB="0" distL="114300" distR="114300" simplePos="0" relativeHeight="251664384" behindDoc="1" locked="0" layoutInCell="1" allowOverlap="1" wp14:anchorId="0529878B" wp14:editId="4AF82FD1">
            <wp:simplePos x="0" y="0"/>
            <wp:positionH relativeFrom="margin">
              <wp:align>left</wp:align>
            </wp:positionH>
            <wp:positionV relativeFrom="paragraph">
              <wp:posOffset>1834515</wp:posOffset>
            </wp:positionV>
            <wp:extent cx="2951480" cy="1769110"/>
            <wp:effectExtent l="0" t="0" r="1270" b="2540"/>
            <wp:wrapTight wrapText="bothSides">
              <wp:wrapPolygon edited="0">
                <wp:start x="0" y="0"/>
                <wp:lineTo x="0" y="21398"/>
                <wp:lineTo x="21470" y="21398"/>
                <wp:lineTo x="2147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3661" cy="1770803"/>
                    </a:xfrm>
                    <a:prstGeom prst="rect">
                      <a:avLst/>
                    </a:prstGeom>
                    <a:noFill/>
                  </pic:spPr>
                </pic:pic>
              </a:graphicData>
            </a:graphic>
            <wp14:sizeRelH relativeFrom="margin">
              <wp14:pctWidth>0</wp14:pctWidth>
            </wp14:sizeRelH>
            <wp14:sizeRelV relativeFrom="margin">
              <wp14:pctHeight>0</wp14:pctHeight>
            </wp14:sizeRelV>
          </wp:anchor>
        </w:drawing>
      </w:r>
      <w:r w:rsidR="00C403DF" w:rsidRPr="00C403DF">
        <w:rPr>
          <w:rFonts w:ascii="Calibri" w:hAnsi="Calibri" w:cs="Calibri"/>
          <w:lang w:val="en-GB"/>
        </w:rPr>
        <w:t xml:space="preserve">In Georgia, as of December 31, 2017, the largest population of refugees (630) originated from Iraq, followed by the Ukraine (389) and Russian Federation (259).   </w:t>
      </w:r>
      <w:r w:rsidR="00AE024C">
        <w:rPr>
          <w:rFonts w:ascii="Calibri" w:hAnsi="Calibri" w:cs="Calibri"/>
          <w:lang w:val="en-GB"/>
        </w:rPr>
        <w:t>By contrast, a</w:t>
      </w:r>
      <w:r w:rsidR="00C403DF" w:rsidRPr="00C403DF">
        <w:rPr>
          <w:rFonts w:ascii="Calibri" w:hAnsi="Calibri" w:cs="Calibri"/>
          <w:lang w:val="en-GB"/>
        </w:rPr>
        <w:t xml:space="preserve">sylum-seekers are represented by small populations from a wide range of countries led by Egypt, Eritrea, Yemen, Pakistan, and Turkey.  Men outnumber women by 54 to 46 per cent.  </w:t>
      </w:r>
      <w:r w:rsidR="001F1FD5">
        <w:rPr>
          <w:rFonts w:ascii="Calibri" w:hAnsi="Calibri" w:cs="Calibri"/>
          <w:lang w:val="en-GB"/>
        </w:rPr>
        <w:t xml:space="preserve"> Among the combined groups, the majority of PoCs are Arab speakers of Muslim faith and </w:t>
      </w:r>
      <w:r w:rsidR="00AE024C">
        <w:rPr>
          <w:rFonts w:ascii="Calibri" w:hAnsi="Calibri" w:cs="Calibri"/>
          <w:lang w:val="en-GB"/>
        </w:rPr>
        <w:t>a good number of have developed improved networks through</w:t>
      </w:r>
      <w:r w:rsidR="00172B75">
        <w:rPr>
          <w:rFonts w:ascii="Calibri" w:hAnsi="Calibri" w:cs="Calibri"/>
          <w:lang w:val="en-GB"/>
        </w:rPr>
        <w:t xml:space="preserve"> The Association of Arabs of Georgia</w:t>
      </w:r>
      <w:r w:rsidR="001F1FD5">
        <w:rPr>
          <w:rFonts w:ascii="Calibri" w:hAnsi="Calibri" w:cs="Calibri"/>
          <w:lang w:val="en-GB"/>
        </w:rPr>
        <w:t>.</w:t>
      </w:r>
      <w:r w:rsidR="00172B75">
        <w:rPr>
          <w:rFonts w:ascii="Calibri" w:hAnsi="Calibri" w:cs="Calibri"/>
          <w:lang w:val="en-GB"/>
        </w:rPr>
        <w:t xml:space="preserve">  </w:t>
      </w:r>
    </w:p>
    <w:p w14:paraId="1E65C07B" w14:textId="77777777" w:rsidR="00AE024C" w:rsidRDefault="00AE024C" w:rsidP="004078B7">
      <w:pPr>
        <w:rPr>
          <w:rFonts w:ascii="Calibri" w:hAnsi="Calibri" w:cs="Calibri"/>
          <w:lang w:val="en-GB"/>
        </w:rPr>
      </w:pPr>
    </w:p>
    <w:p w14:paraId="273AF1A4" w14:textId="4095E95A" w:rsidR="00204FA4" w:rsidRDefault="00AE024C" w:rsidP="004078B7">
      <w:pPr>
        <w:rPr>
          <w:rFonts w:ascii="Calibri" w:hAnsi="Calibri" w:cs="Calibri"/>
          <w:lang w:val="en-GB"/>
        </w:rPr>
      </w:pPr>
      <w:r>
        <w:rPr>
          <w:rFonts w:ascii="Calibri" w:hAnsi="Calibri" w:cs="Calibri"/>
          <w:lang w:val="en-GB"/>
        </w:rPr>
        <w:t xml:space="preserve"> Social workers have noted that more recent new arrivals among asylum seekers </w:t>
      </w:r>
      <w:r w:rsidR="00172B75">
        <w:rPr>
          <w:rFonts w:ascii="Calibri" w:hAnsi="Calibri" w:cs="Calibri"/>
          <w:lang w:val="en-GB"/>
        </w:rPr>
        <w:t>tend to be more vulnerable</w:t>
      </w:r>
      <w:r>
        <w:rPr>
          <w:rFonts w:ascii="Calibri" w:hAnsi="Calibri" w:cs="Calibri"/>
          <w:lang w:val="en-GB"/>
        </w:rPr>
        <w:t>, with fewer skills</w:t>
      </w:r>
      <w:r w:rsidR="00172B75">
        <w:rPr>
          <w:rFonts w:ascii="Calibri" w:hAnsi="Calibri" w:cs="Calibri"/>
          <w:lang w:val="en-GB"/>
        </w:rPr>
        <w:t xml:space="preserve"> and </w:t>
      </w:r>
      <w:r>
        <w:rPr>
          <w:rFonts w:ascii="Calibri" w:hAnsi="Calibri" w:cs="Calibri"/>
          <w:lang w:val="en-GB"/>
        </w:rPr>
        <w:t xml:space="preserve">often </w:t>
      </w:r>
      <w:r w:rsidR="00172B75">
        <w:rPr>
          <w:rFonts w:ascii="Calibri" w:hAnsi="Calibri" w:cs="Calibri"/>
          <w:lang w:val="en-GB"/>
        </w:rPr>
        <w:t xml:space="preserve">illiterate. </w:t>
      </w:r>
      <w:r w:rsidR="00204FA4">
        <w:rPr>
          <w:rFonts w:ascii="Calibri" w:hAnsi="Calibri" w:cs="Calibri"/>
          <w:lang w:val="en-GB"/>
        </w:rPr>
        <w:t xml:space="preserve">  </w:t>
      </w:r>
    </w:p>
    <w:p w14:paraId="177A1992" w14:textId="77777777" w:rsidR="00AE024C" w:rsidRDefault="00AE024C" w:rsidP="004078B7">
      <w:pPr>
        <w:rPr>
          <w:rFonts w:ascii="Calibri" w:hAnsi="Calibri" w:cs="Calibri"/>
          <w:lang w:val="en-GB"/>
        </w:rPr>
      </w:pPr>
    </w:p>
    <w:p w14:paraId="16428719" w14:textId="52260426" w:rsidR="006C3A9B" w:rsidRDefault="00904418" w:rsidP="004078B7">
      <w:pPr>
        <w:rPr>
          <w:rFonts w:ascii="Calibri" w:hAnsi="Calibri" w:cs="Calibri"/>
          <w:lang w:val="en-GB"/>
        </w:rPr>
      </w:pPr>
      <w:r>
        <w:rPr>
          <w:rFonts w:ascii="Calibri" w:hAnsi="Calibri" w:cs="Calibri"/>
          <w:lang w:val="en-GB"/>
        </w:rPr>
        <w:t xml:space="preserve">Seventy per cent of all Persons of Concern are based in </w:t>
      </w:r>
      <w:r w:rsidR="00C7372C">
        <w:rPr>
          <w:rFonts w:ascii="Calibri" w:hAnsi="Calibri" w:cs="Calibri"/>
          <w:lang w:val="en-GB"/>
        </w:rPr>
        <w:t xml:space="preserve">Tbilisi, another 20 per cent in nearby Kahketi region, and the balance distributed between Adjara (Batumi Area), and other regions.  </w:t>
      </w:r>
    </w:p>
    <w:p w14:paraId="62743BA6" w14:textId="77777777" w:rsidR="00100C76" w:rsidRDefault="006C3A9B" w:rsidP="007E236A">
      <w:pPr>
        <w:rPr>
          <w:rFonts w:ascii="Calibri" w:hAnsi="Calibri" w:cs="Calibri"/>
        </w:rPr>
      </w:pPr>
      <w:r>
        <w:rPr>
          <w:rFonts w:ascii="Calibri" w:hAnsi="Calibri" w:cs="Calibri"/>
          <w:lang w:val="en-GB"/>
        </w:rPr>
        <w:t>In Tbilisi, approximately 20 per cent of Asylum-seekers are based in Martkopi, the temporary shelter provided by the Government</w:t>
      </w:r>
      <w:r w:rsidR="00732669">
        <w:rPr>
          <w:rFonts w:ascii="Calibri" w:hAnsi="Calibri" w:cs="Calibri"/>
          <w:lang w:val="en-GB"/>
        </w:rPr>
        <w:t xml:space="preserve">.    The remainder of Persons of Concern rent apartments from the private sector.    Housing discrimination and complaints of price-gouging of foreigners is a common complaint.   Often housing accounts for 50 per cent or more of all available funds.  </w:t>
      </w:r>
      <w:r w:rsidR="001F1FD5">
        <w:rPr>
          <w:rFonts w:ascii="Calibri" w:hAnsi="Calibri" w:cs="Calibri"/>
          <w:lang w:val="en-GB"/>
        </w:rPr>
        <w:t xml:space="preserve"> </w:t>
      </w:r>
      <w:r w:rsidR="00313B11">
        <w:rPr>
          <w:rFonts w:ascii="Calibri" w:hAnsi="Calibri" w:cs="Calibri"/>
          <w:lang w:val="en-GB"/>
        </w:rPr>
        <w:t xml:space="preserve"> </w:t>
      </w:r>
      <w:r w:rsidR="001F1FD5">
        <w:rPr>
          <w:rFonts w:ascii="Calibri" w:hAnsi="Calibri" w:cs="Calibri"/>
          <w:lang w:val="en-GB"/>
        </w:rPr>
        <w:t xml:space="preserve"> </w:t>
      </w:r>
      <w:r w:rsidR="00313B11" w:rsidRPr="00313B11">
        <w:rPr>
          <w:rFonts w:ascii="Calibri" w:hAnsi="Calibri" w:cs="Calibri"/>
        </w:rPr>
        <w:t>Fifty-one percent of respondents living in Tbilisi and 47% of respondents living in the regions report ‘very bad’ or ‘bad’ living conditions, while 21% of respondents in Tbilisi and 10% of respondents living in outer regions consider their conditions as ‘good’ or ‘very good’</w:t>
      </w:r>
      <w:r w:rsidR="007E236A">
        <w:rPr>
          <w:rStyle w:val="FootnoteReference"/>
          <w:rFonts w:ascii="Calibri" w:hAnsi="Calibri" w:cs="Calibri"/>
        </w:rPr>
        <w:footnoteReference w:id="21"/>
      </w:r>
      <w:r w:rsidR="00313B11">
        <w:rPr>
          <w:rFonts w:ascii="Calibri" w:hAnsi="Calibri" w:cs="Calibri"/>
        </w:rPr>
        <w:t xml:space="preserve">. </w:t>
      </w:r>
      <w:r w:rsidR="007E236A">
        <w:rPr>
          <w:rFonts w:ascii="Calibri" w:hAnsi="Calibri" w:cs="Calibri"/>
        </w:rPr>
        <w:t xml:space="preserve">   Paradoxically, the same study concludes that access to most amenities (water, electricity, heating) is better than in their country of origin.</w:t>
      </w:r>
      <w:r w:rsidR="00204FA4">
        <w:rPr>
          <w:rFonts w:ascii="Calibri" w:hAnsi="Calibri" w:cs="Calibri"/>
        </w:rPr>
        <w:t xml:space="preserve"> </w:t>
      </w:r>
      <w:r w:rsidR="00821F83">
        <w:rPr>
          <w:rFonts w:ascii="Calibri" w:hAnsi="Calibri" w:cs="Calibri"/>
        </w:rPr>
        <w:t xml:space="preserve">With respect to income assets, </w:t>
      </w:r>
      <w:r w:rsidR="00204FA4">
        <w:rPr>
          <w:rFonts w:ascii="Calibri" w:hAnsi="Calibri" w:cs="Calibri"/>
        </w:rPr>
        <w:t xml:space="preserve"> </w:t>
      </w:r>
      <w:r w:rsidR="00821F83">
        <w:rPr>
          <w:rFonts w:ascii="Calibri" w:hAnsi="Calibri" w:cs="Calibri"/>
        </w:rPr>
        <w:t>l</w:t>
      </w:r>
      <w:r w:rsidR="007E236A">
        <w:rPr>
          <w:rFonts w:ascii="Calibri" w:hAnsi="Calibri" w:cs="Calibri"/>
        </w:rPr>
        <w:t>ess than 20 per cent surveyed have access to regular employment.   The majority of PoCs are dependent on government assistance, social networks, or family in home country for support.</w:t>
      </w:r>
      <w:r w:rsidR="00204FA4">
        <w:rPr>
          <w:rFonts w:ascii="Calibri" w:hAnsi="Calibri" w:cs="Calibri"/>
        </w:rPr>
        <w:t xml:space="preserve">  However, as these transfers are not sufficient to cover basic expenses, it is expected that most households have access to some sort of part-time or seasonal work</w:t>
      </w:r>
      <w:r w:rsidR="00204FA4">
        <w:rPr>
          <w:rStyle w:val="FootnoteReference"/>
          <w:rFonts w:ascii="Calibri" w:hAnsi="Calibri" w:cs="Calibri"/>
        </w:rPr>
        <w:footnoteReference w:id="22"/>
      </w:r>
      <w:r w:rsidR="00204FA4">
        <w:rPr>
          <w:rFonts w:ascii="Calibri" w:hAnsi="Calibri" w:cs="Calibri"/>
        </w:rPr>
        <w:t>.</w:t>
      </w:r>
      <w:r w:rsidR="007E236A">
        <w:rPr>
          <w:rFonts w:ascii="Calibri" w:hAnsi="Calibri" w:cs="Calibri"/>
        </w:rPr>
        <w:t xml:space="preserve"> </w:t>
      </w:r>
      <w:r w:rsidR="00821F83">
        <w:rPr>
          <w:rFonts w:ascii="Calibri" w:hAnsi="Calibri" w:cs="Calibri"/>
        </w:rPr>
        <w:t xml:space="preserve"> </w:t>
      </w:r>
      <w:r w:rsidR="00BB05F9">
        <w:rPr>
          <w:rFonts w:ascii="Calibri" w:hAnsi="Calibri" w:cs="Calibri"/>
        </w:rPr>
        <w:t xml:space="preserve"> </w:t>
      </w:r>
    </w:p>
    <w:p w14:paraId="362B1FF9" w14:textId="77777777" w:rsidR="00100C76" w:rsidRDefault="00100C76" w:rsidP="007E236A">
      <w:pPr>
        <w:rPr>
          <w:rFonts w:ascii="Calibri" w:hAnsi="Calibri" w:cs="Calibri"/>
        </w:rPr>
      </w:pPr>
    </w:p>
    <w:p w14:paraId="1C102547" w14:textId="681F17B0" w:rsidR="001A6412" w:rsidRDefault="00BB05F9" w:rsidP="007E236A">
      <w:pPr>
        <w:rPr>
          <w:rFonts w:ascii="Calibri" w:hAnsi="Calibri" w:cs="Calibri"/>
        </w:rPr>
      </w:pPr>
      <w:r>
        <w:rPr>
          <w:rFonts w:ascii="Calibri" w:hAnsi="Calibri" w:cs="Calibri"/>
        </w:rPr>
        <w:t>Social workers</w:t>
      </w:r>
      <w:r w:rsidR="00100C76">
        <w:rPr>
          <w:rStyle w:val="FootnoteReference"/>
          <w:rFonts w:ascii="Calibri" w:hAnsi="Calibri" w:cs="Calibri"/>
        </w:rPr>
        <w:footnoteReference w:id="23"/>
      </w:r>
      <w:r>
        <w:rPr>
          <w:rFonts w:ascii="Calibri" w:hAnsi="Calibri" w:cs="Calibri"/>
        </w:rPr>
        <w:t xml:space="preserve"> estimate that around 20-25 percent are among the most vulnerable, and include a number women-headed households with children, whose spouses may still be working as migrant workers in a third country.  Among the next 40-45 per cent of households, have at least one adult working in low-end service jobs in the seasonal tourism industry using their Arabic skills, or are </w:t>
      </w:r>
      <w:r>
        <w:rPr>
          <w:rFonts w:ascii="Calibri" w:hAnsi="Calibri" w:cs="Calibri"/>
        </w:rPr>
        <w:lastRenderedPageBreak/>
        <w:t xml:space="preserve">working in low pay, high risk construction jobs.   </w:t>
      </w:r>
      <w:r w:rsidR="0052255C">
        <w:rPr>
          <w:rFonts w:ascii="Calibri" w:hAnsi="Calibri" w:cs="Calibri"/>
        </w:rPr>
        <w:t xml:space="preserve"> </w:t>
      </w:r>
      <w:r>
        <w:rPr>
          <w:rFonts w:ascii="Calibri" w:hAnsi="Calibri" w:cs="Calibri"/>
        </w:rPr>
        <w:t xml:space="preserve">As a consequence of new entry restrictions for some Gulf countries, tourism from this population was </w:t>
      </w:r>
      <w:r w:rsidR="00AE024C">
        <w:rPr>
          <w:rFonts w:ascii="Calibri" w:hAnsi="Calibri" w:cs="Calibri"/>
        </w:rPr>
        <w:t xml:space="preserve">reported </w:t>
      </w:r>
      <w:r>
        <w:rPr>
          <w:rFonts w:ascii="Calibri" w:hAnsi="Calibri" w:cs="Calibri"/>
        </w:rPr>
        <w:t>to be reduced resulting in fewer work opportunities.</w:t>
      </w:r>
      <w:r w:rsidR="00100C76">
        <w:rPr>
          <w:rFonts w:ascii="Calibri" w:hAnsi="Calibri" w:cs="Calibri"/>
        </w:rPr>
        <w:t xml:space="preserve">  Within in this lower income category are also skilled tradesmen (plumbers and electricians), working as taxi drivers, as they report that Georgians </w:t>
      </w:r>
      <w:r w:rsidR="00055963">
        <w:rPr>
          <w:rFonts w:ascii="Calibri" w:hAnsi="Calibri" w:cs="Calibri"/>
        </w:rPr>
        <w:t>‘</w:t>
      </w:r>
      <w:r w:rsidR="00100C76">
        <w:rPr>
          <w:rFonts w:ascii="Calibri" w:hAnsi="Calibri" w:cs="Calibri"/>
        </w:rPr>
        <w:t>do not trust them</w:t>
      </w:r>
      <w:r w:rsidR="00055963">
        <w:rPr>
          <w:rFonts w:ascii="Calibri" w:hAnsi="Calibri" w:cs="Calibri"/>
        </w:rPr>
        <w:t>’</w:t>
      </w:r>
      <w:r w:rsidR="00AE024C">
        <w:rPr>
          <w:rFonts w:ascii="Calibri" w:hAnsi="Calibri" w:cs="Calibri"/>
        </w:rPr>
        <w:t xml:space="preserve"> to apply their skills</w:t>
      </w:r>
      <w:r w:rsidR="00100C76">
        <w:rPr>
          <w:rFonts w:ascii="Calibri" w:hAnsi="Calibri" w:cs="Calibri"/>
        </w:rPr>
        <w:t xml:space="preserve">.    In the middle income sectors, are skilled and semi-skilled Ukrainians and Russians (some married to or related to Georgians) who are able to work without any serious language barriers, for example in services </w:t>
      </w:r>
      <w:r w:rsidR="00AE024C">
        <w:rPr>
          <w:rFonts w:ascii="Calibri" w:hAnsi="Calibri" w:cs="Calibri"/>
        </w:rPr>
        <w:t xml:space="preserve">(e.g. </w:t>
      </w:r>
      <w:r w:rsidR="00100C76">
        <w:rPr>
          <w:rFonts w:ascii="Calibri" w:hAnsi="Calibri" w:cs="Calibri"/>
        </w:rPr>
        <w:t>hotels</w:t>
      </w:r>
      <w:r w:rsidR="00AE024C">
        <w:rPr>
          <w:rFonts w:ascii="Calibri" w:hAnsi="Calibri" w:cs="Calibri"/>
        </w:rPr>
        <w:t xml:space="preserve">, make-up, </w:t>
      </w:r>
      <w:r w:rsidR="00100C76">
        <w:rPr>
          <w:rFonts w:ascii="Calibri" w:hAnsi="Calibri" w:cs="Calibri"/>
        </w:rPr>
        <w:t>or</w:t>
      </w:r>
      <w:r w:rsidR="00AE024C">
        <w:rPr>
          <w:rFonts w:ascii="Calibri" w:hAnsi="Calibri" w:cs="Calibri"/>
        </w:rPr>
        <w:t xml:space="preserve"> </w:t>
      </w:r>
      <w:r w:rsidR="00100C76">
        <w:rPr>
          <w:rFonts w:ascii="Calibri" w:hAnsi="Calibri" w:cs="Calibri"/>
        </w:rPr>
        <w:t>hairdressers</w:t>
      </w:r>
      <w:r w:rsidR="00AE024C">
        <w:rPr>
          <w:rFonts w:ascii="Calibri" w:hAnsi="Calibri" w:cs="Calibri"/>
        </w:rPr>
        <w:t>)</w:t>
      </w:r>
      <w:r w:rsidR="00100C76">
        <w:rPr>
          <w:rFonts w:ascii="Calibri" w:hAnsi="Calibri" w:cs="Calibri"/>
        </w:rPr>
        <w:t>.  A number of Iraqi’s and Egyptians are also found in th</w:t>
      </w:r>
      <w:r w:rsidR="00AE024C">
        <w:rPr>
          <w:rFonts w:ascii="Calibri" w:hAnsi="Calibri" w:cs="Calibri"/>
        </w:rPr>
        <w:t>e ‘middle’</w:t>
      </w:r>
      <w:r w:rsidR="00100C76">
        <w:rPr>
          <w:rFonts w:ascii="Calibri" w:hAnsi="Calibri" w:cs="Calibri"/>
        </w:rPr>
        <w:t xml:space="preserve"> category and jobs include as teachers and musicians.    At the higher end, </w:t>
      </w:r>
      <w:r w:rsidR="0052255C">
        <w:rPr>
          <w:rFonts w:ascii="Calibri" w:hAnsi="Calibri" w:cs="Calibri"/>
        </w:rPr>
        <w:t>‘better off’ refugees reported procuring homes and opening restaurants</w:t>
      </w:r>
      <w:r w:rsidR="0052255C">
        <w:rPr>
          <w:rStyle w:val="FootnoteReference"/>
          <w:rFonts w:ascii="Calibri" w:hAnsi="Calibri" w:cs="Calibri"/>
        </w:rPr>
        <w:footnoteReference w:id="24"/>
      </w:r>
      <w:r w:rsidR="0052255C">
        <w:rPr>
          <w:rFonts w:ascii="Calibri" w:hAnsi="Calibri" w:cs="Calibri"/>
        </w:rPr>
        <w:t xml:space="preserve">.   </w:t>
      </w:r>
    </w:p>
    <w:p w14:paraId="42796F7F" w14:textId="205A3E10" w:rsidR="002646CD" w:rsidRDefault="002646CD" w:rsidP="002646CD">
      <w:pPr>
        <w:jc w:val="both"/>
        <w:rPr>
          <w:rFonts w:ascii="Calibri" w:hAnsi="Calibri"/>
          <w:lang w:val="en-GB"/>
        </w:rPr>
      </w:pPr>
    </w:p>
    <w:p w14:paraId="3A660C95" w14:textId="6C902D6D" w:rsidR="002646CD" w:rsidRPr="002646CD" w:rsidRDefault="002646CD" w:rsidP="002646CD">
      <w:pPr>
        <w:jc w:val="both"/>
        <w:rPr>
          <w:rFonts w:ascii="Calibri" w:hAnsi="Calibri"/>
          <w:b/>
          <w:lang w:val="en-GB"/>
        </w:rPr>
      </w:pPr>
      <w:r w:rsidRPr="002646CD">
        <w:rPr>
          <w:rFonts w:ascii="Calibri" w:hAnsi="Calibri"/>
          <w:b/>
          <w:lang w:val="en-GB"/>
        </w:rPr>
        <w:t>PoC Employment and Barriers</w:t>
      </w:r>
    </w:p>
    <w:p w14:paraId="77FD8219" w14:textId="77777777" w:rsidR="002646CD" w:rsidRPr="002646CD" w:rsidRDefault="002646CD" w:rsidP="002646CD">
      <w:pPr>
        <w:jc w:val="both"/>
        <w:rPr>
          <w:rFonts w:ascii="Calibri" w:hAnsi="Calibri"/>
          <w:b/>
          <w:lang w:val="en-GB"/>
        </w:rPr>
      </w:pPr>
    </w:p>
    <w:p w14:paraId="5374EE58" w14:textId="77777777" w:rsidR="002646CD" w:rsidRPr="002646CD" w:rsidRDefault="002646CD" w:rsidP="002646CD">
      <w:pPr>
        <w:jc w:val="both"/>
        <w:rPr>
          <w:rFonts w:ascii="Calibri" w:hAnsi="Calibri"/>
          <w:lang w:val="en-US"/>
        </w:rPr>
      </w:pPr>
      <w:r w:rsidRPr="002646CD">
        <w:rPr>
          <w:rFonts w:ascii="Calibri" w:hAnsi="Calibri"/>
          <w:lang w:val="en-US"/>
        </w:rPr>
        <w:t>Based on the most recent comprehensive survey on socio-economic integration of PoCs</w:t>
      </w:r>
      <w:r w:rsidRPr="002646CD">
        <w:rPr>
          <w:rFonts w:ascii="Calibri" w:hAnsi="Calibri"/>
          <w:vertAlign w:val="superscript"/>
          <w:lang w:val="en-US"/>
        </w:rPr>
        <w:footnoteReference w:id="25"/>
      </w:r>
      <w:r w:rsidRPr="002646CD">
        <w:rPr>
          <w:rFonts w:ascii="Calibri" w:hAnsi="Calibri"/>
          <w:lang w:val="en-US"/>
        </w:rPr>
        <w:t>,  though a majority arrived with a relatively high level of education and skills from their home country, only a small fraction of PoCs reported themselves to be employed: 8.2 per cent of women and 18.5 per cent  of men.     Before settling in Georgia, 63 per cent of refugees had a profession (teacher, engineer, accountant, lawyer, IT technology, designer, driver etc.), and approximately 67 per cent of the sample had been employed in their home country, almost half of these for ten years more.    Among those who found employment in Georgia, only 24 per cent were working in the same profession as in their home country.</w:t>
      </w:r>
    </w:p>
    <w:p w14:paraId="47E88A26" w14:textId="77777777" w:rsidR="002646CD" w:rsidRPr="002646CD" w:rsidRDefault="002646CD" w:rsidP="002646CD">
      <w:pPr>
        <w:jc w:val="both"/>
        <w:rPr>
          <w:rFonts w:ascii="Calibri" w:hAnsi="Calibri"/>
          <w:lang w:val="en-US"/>
        </w:rPr>
      </w:pPr>
    </w:p>
    <w:p w14:paraId="3F08A806" w14:textId="77777777" w:rsidR="002646CD" w:rsidRPr="002646CD" w:rsidRDefault="002646CD" w:rsidP="002646CD">
      <w:pPr>
        <w:jc w:val="both"/>
        <w:rPr>
          <w:rFonts w:ascii="Calibri" w:hAnsi="Calibri"/>
          <w:lang w:val="en-US"/>
        </w:rPr>
      </w:pPr>
      <w:r w:rsidRPr="002646CD">
        <w:rPr>
          <w:rFonts w:ascii="Calibri" w:hAnsi="Calibri"/>
          <w:lang w:val="en-US"/>
        </w:rPr>
        <w:t xml:space="preserve">With regard to the obstacles to finding employment, refugees named lack of </w:t>
      </w:r>
      <w:r w:rsidRPr="00C15801">
        <w:rPr>
          <w:rFonts w:ascii="Calibri" w:hAnsi="Calibri"/>
          <w:lang w:val="en-US"/>
        </w:rPr>
        <w:t>relevant language skills (49%)</w:t>
      </w:r>
      <w:r w:rsidRPr="00C15801">
        <w:rPr>
          <w:rFonts w:ascii="Calibri" w:hAnsi="Calibri"/>
          <w:vertAlign w:val="superscript"/>
          <w:lang w:val="en-US"/>
        </w:rPr>
        <w:footnoteReference w:id="26"/>
      </w:r>
      <w:r w:rsidRPr="002646CD">
        <w:rPr>
          <w:rFonts w:ascii="Calibri" w:hAnsi="Calibri"/>
          <w:lang w:val="en-US"/>
        </w:rPr>
        <w:t xml:space="preserve"> and the weak labor market (28%) as key barriers. Other reasons mentioned include dependents, such as young children (14%), the lack of job searching skills (11%), age (7%), low salary (7%) health issues (6%), studying (4%), lack of official documents,  and the lack of skills or experience (2% each).   Lack of Georgian language was also cited as a key barrier with respect to accessing education (and public services).   Whereas the survey found 70 per cent of PoCs interviewed would like to attend vocational training,  64 per cent did not know about it (had not heard of its availability), and 28 per cent did not pursue it due to language constraints.   23 per cent  indicated that lack of language skills was the main reason for not attending university. 47 per cent indicated that language barriers prevented them from obtaining public services.</w:t>
      </w:r>
    </w:p>
    <w:p w14:paraId="4A22CE50" w14:textId="77777777" w:rsidR="002646CD" w:rsidRPr="002646CD" w:rsidRDefault="002646CD" w:rsidP="002646CD">
      <w:pPr>
        <w:jc w:val="both"/>
        <w:rPr>
          <w:rFonts w:ascii="Calibri" w:hAnsi="Calibri"/>
          <w:lang w:val="en-US"/>
        </w:rPr>
      </w:pPr>
    </w:p>
    <w:p w14:paraId="77D12343" w14:textId="1504B0A6" w:rsidR="00204FA4" w:rsidRPr="00685DB9" w:rsidRDefault="002646CD" w:rsidP="00204FA4">
      <w:pPr>
        <w:jc w:val="both"/>
        <w:rPr>
          <w:rFonts w:ascii="Calibri" w:hAnsi="Calibri"/>
          <w:lang w:val="en-US"/>
        </w:rPr>
      </w:pPr>
      <w:r w:rsidRPr="002646CD">
        <w:rPr>
          <w:rFonts w:ascii="Calibri" w:hAnsi="Calibri"/>
          <w:lang w:val="en-US"/>
        </w:rPr>
        <w:t>Overall the</w:t>
      </w:r>
      <w:r w:rsidR="00685DB9">
        <w:rPr>
          <w:rFonts w:ascii="Calibri" w:hAnsi="Calibri"/>
          <w:lang w:val="en-US"/>
        </w:rPr>
        <w:t xml:space="preserve"> 201</w:t>
      </w:r>
      <w:r w:rsidR="00AE024C">
        <w:rPr>
          <w:rFonts w:ascii="Calibri" w:hAnsi="Calibri"/>
          <w:lang w:val="en-US"/>
        </w:rPr>
        <w:t>6</w:t>
      </w:r>
      <w:r w:rsidRPr="002646CD">
        <w:rPr>
          <w:rFonts w:ascii="Calibri" w:hAnsi="Calibri"/>
          <w:lang w:val="en-US"/>
        </w:rPr>
        <w:t xml:space="preserve"> Study on Socio-Economic Integration of PoCs </w:t>
      </w:r>
      <w:r w:rsidR="00685DB9" w:rsidRPr="00685DB9">
        <w:rPr>
          <w:rFonts w:ascii="Calibri" w:hAnsi="Calibri"/>
          <w:lang w:val="en-US"/>
        </w:rPr>
        <w:t>concluded “</w:t>
      </w:r>
      <w:r w:rsidR="00685DB9" w:rsidRPr="00685DB9">
        <w:rPr>
          <w:rFonts w:ascii="Calibri" w:hAnsi="Calibri"/>
          <w:i/>
          <w:lang w:val="en-US"/>
        </w:rPr>
        <w:t>The main obstacles to integration are low income, finding employment, language barriers, and difficulties in</w:t>
      </w:r>
      <w:r w:rsidR="00685DB9" w:rsidRPr="00685DB9">
        <w:rPr>
          <w:rFonts w:ascii="Calibri" w:hAnsi="Calibri"/>
          <w:i/>
        </w:rPr>
        <w:t xml:space="preserve"> </w:t>
      </w:r>
      <w:r w:rsidR="00685DB9" w:rsidRPr="00685DB9">
        <w:rPr>
          <w:rFonts w:ascii="Calibri" w:hAnsi="Calibri"/>
          <w:i/>
          <w:lang w:val="en-US"/>
        </w:rPr>
        <w:t>accessing medical services and education</w:t>
      </w:r>
      <w:r w:rsidR="00685DB9">
        <w:rPr>
          <w:rFonts w:ascii="Calibri" w:hAnsi="Calibri"/>
          <w:i/>
          <w:lang w:val="en-US"/>
        </w:rPr>
        <w:t xml:space="preserve">”, </w:t>
      </w:r>
      <w:r w:rsidR="00685DB9" w:rsidRPr="00685DB9">
        <w:rPr>
          <w:rFonts w:ascii="Calibri" w:hAnsi="Calibri"/>
          <w:lang w:val="en-US"/>
        </w:rPr>
        <w:t>and repeatedly emphasized the importance of the language component</w:t>
      </w:r>
      <w:r w:rsidRPr="00685DB9">
        <w:rPr>
          <w:rFonts w:ascii="Calibri" w:hAnsi="Calibri"/>
          <w:lang w:val="en-US"/>
        </w:rPr>
        <w:t>:</w:t>
      </w:r>
      <w:r w:rsidRPr="002646CD">
        <w:rPr>
          <w:rFonts w:ascii="Calibri" w:hAnsi="Calibri"/>
          <w:lang w:val="en-US"/>
        </w:rPr>
        <w:t xml:space="preserve"> </w:t>
      </w:r>
      <w:r w:rsidR="00685DB9">
        <w:rPr>
          <w:rFonts w:ascii="Calibri" w:hAnsi="Calibri"/>
          <w:lang w:val="en-US"/>
        </w:rPr>
        <w:t xml:space="preserve"> </w:t>
      </w:r>
      <w:r w:rsidRPr="002646CD">
        <w:rPr>
          <w:rFonts w:ascii="Calibri" w:hAnsi="Calibri"/>
          <w:i/>
          <w:lang w:val="en-US"/>
        </w:rPr>
        <w:t>Language proficiency broadens social networks with the local population, improves access to social and legal services and, if coupled with English proficiency, increases the likelihood of employment.</w:t>
      </w:r>
      <w:r w:rsidRPr="002646CD">
        <w:rPr>
          <w:rFonts w:ascii="Calibri" w:hAnsi="Calibri"/>
          <w:lang w:val="en-US"/>
        </w:rPr>
        <w:t xml:space="preserve"> </w:t>
      </w:r>
      <w:r w:rsidR="00685DB9">
        <w:rPr>
          <w:rFonts w:ascii="Calibri" w:hAnsi="Calibri"/>
          <w:lang w:val="en-US"/>
        </w:rPr>
        <w:t xml:space="preserve">   </w:t>
      </w:r>
      <w:r w:rsidR="0052255C" w:rsidRPr="00685DB9">
        <w:rPr>
          <w:rFonts w:ascii="Calibri" w:hAnsi="Calibri"/>
          <w:lang w:val="en-US"/>
        </w:rPr>
        <w:t>The 2018 Focus Group</w:t>
      </w:r>
      <w:r w:rsidR="00685DB9">
        <w:rPr>
          <w:rFonts w:ascii="Calibri" w:hAnsi="Calibri"/>
          <w:lang w:val="en-US"/>
        </w:rPr>
        <w:t xml:space="preserve"> discussions came to the same conclusion.   Participants ranked as their most important concerns</w:t>
      </w:r>
      <w:r w:rsidR="0052255C" w:rsidRPr="00685DB9">
        <w:rPr>
          <w:rFonts w:ascii="Calibri" w:hAnsi="Calibri"/>
          <w:lang w:val="en-US"/>
        </w:rPr>
        <w:t>:</w:t>
      </w:r>
    </w:p>
    <w:p w14:paraId="13D16D47" w14:textId="77777777" w:rsidR="0052255C" w:rsidRPr="00685DB9" w:rsidRDefault="0052255C" w:rsidP="00CC1D0A">
      <w:pPr>
        <w:numPr>
          <w:ilvl w:val="0"/>
          <w:numId w:val="3"/>
        </w:numPr>
        <w:jc w:val="both"/>
        <w:rPr>
          <w:rFonts w:ascii="Calibri" w:hAnsi="Calibri"/>
          <w:i/>
          <w:lang w:val="en-US"/>
        </w:rPr>
      </w:pPr>
      <w:r w:rsidRPr="00685DB9">
        <w:rPr>
          <w:rFonts w:ascii="Calibri" w:hAnsi="Calibri"/>
          <w:i/>
          <w:lang w:val="en-US"/>
        </w:rPr>
        <w:t>Language (Georgian) – access to classes</w:t>
      </w:r>
    </w:p>
    <w:p w14:paraId="6459FC7B" w14:textId="77777777" w:rsidR="0052255C" w:rsidRPr="00685DB9" w:rsidRDefault="0052255C" w:rsidP="00CC1D0A">
      <w:pPr>
        <w:numPr>
          <w:ilvl w:val="0"/>
          <w:numId w:val="3"/>
        </w:numPr>
        <w:jc w:val="both"/>
        <w:rPr>
          <w:rFonts w:ascii="Calibri" w:hAnsi="Calibri"/>
          <w:i/>
          <w:lang w:val="en-US"/>
        </w:rPr>
      </w:pPr>
      <w:r w:rsidRPr="00685DB9">
        <w:rPr>
          <w:rFonts w:ascii="Calibri" w:hAnsi="Calibri"/>
          <w:i/>
          <w:lang w:val="en-US"/>
        </w:rPr>
        <w:t>Information about law and legal protection</w:t>
      </w:r>
    </w:p>
    <w:p w14:paraId="6B37E3A8" w14:textId="3EFD01A1" w:rsidR="0052255C" w:rsidRPr="00685DB9" w:rsidRDefault="0052255C" w:rsidP="00CC1D0A">
      <w:pPr>
        <w:numPr>
          <w:ilvl w:val="0"/>
          <w:numId w:val="3"/>
        </w:numPr>
        <w:jc w:val="both"/>
        <w:rPr>
          <w:rFonts w:ascii="Calibri" w:hAnsi="Calibri"/>
          <w:i/>
          <w:lang w:val="en-US"/>
        </w:rPr>
      </w:pPr>
      <w:r w:rsidRPr="00685DB9">
        <w:rPr>
          <w:rFonts w:ascii="Calibri" w:hAnsi="Calibri"/>
          <w:i/>
          <w:lang w:val="en-US"/>
        </w:rPr>
        <w:lastRenderedPageBreak/>
        <w:t>Services of State to Citizen (where to get OFFICIAL information, as they reported getting different information from different sources)</w:t>
      </w:r>
      <w:r w:rsidR="00685DB9" w:rsidRPr="00685DB9">
        <w:rPr>
          <w:rStyle w:val="FootnoteReference"/>
          <w:rFonts w:ascii="Calibri" w:hAnsi="Calibri"/>
          <w:i/>
          <w:lang w:val="en-US"/>
        </w:rPr>
        <w:footnoteReference w:id="27"/>
      </w:r>
    </w:p>
    <w:p w14:paraId="3C0E3B06" w14:textId="52C1A7FD" w:rsidR="00685DB9" w:rsidRDefault="00685DB9" w:rsidP="002646CD">
      <w:pPr>
        <w:jc w:val="both"/>
        <w:rPr>
          <w:rFonts w:ascii="Calibri" w:hAnsi="Calibri"/>
          <w:lang w:val="en-US"/>
        </w:rPr>
      </w:pPr>
    </w:p>
    <w:p w14:paraId="6A5669BA" w14:textId="1022F617" w:rsidR="00544441" w:rsidRDefault="00544441" w:rsidP="002646CD">
      <w:pPr>
        <w:jc w:val="both"/>
        <w:rPr>
          <w:rFonts w:ascii="Calibri" w:hAnsi="Calibri"/>
          <w:lang w:val="en-US"/>
        </w:rPr>
      </w:pPr>
    </w:p>
    <w:p w14:paraId="28478AF3" w14:textId="5C71FA06" w:rsidR="00544441" w:rsidRDefault="00544441" w:rsidP="002646CD">
      <w:pPr>
        <w:jc w:val="both"/>
        <w:rPr>
          <w:rFonts w:ascii="Calibri" w:hAnsi="Calibri"/>
          <w:lang w:val="en-US"/>
        </w:rPr>
      </w:pPr>
    </w:p>
    <w:p w14:paraId="1B918EA6" w14:textId="1BCDE493" w:rsidR="00544441" w:rsidRDefault="00544441" w:rsidP="002646CD">
      <w:pPr>
        <w:jc w:val="both"/>
        <w:rPr>
          <w:rFonts w:ascii="Calibri" w:hAnsi="Calibri"/>
          <w:lang w:val="en-US"/>
        </w:rPr>
      </w:pPr>
    </w:p>
    <w:p w14:paraId="44C6AC2D" w14:textId="26AF4D47" w:rsidR="00544441" w:rsidRDefault="00544441" w:rsidP="002646CD">
      <w:pPr>
        <w:jc w:val="both"/>
        <w:rPr>
          <w:rFonts w:ascii="Calibri" w:hAnsi="Calibri"/>
          <w:lang w:val="en-US"/>
        </w:rPr>
      </w:pPr>
    </w:p>
    <w:p w14:paraId="2E346CAB" w14:textId="62C271CB" w:rsidR="00544441" w:rsidRDefault="00544441" w:rsidP="002646CD">
      <w:pPr>
        <w:jc w:val="both"/>
        <w:rPr>
          <w:rFonts w:ascii="Calibri" w:hAnsi="Calibri"/>
          <w:lang w:val="en-US"/>
        </w:rPr>
      </w:pPr>
    </w:p>
    <w:p w14:paraId="589472E1" w14:textId="18B50FED" w:rsidR="00544441" w:rsidRDefault="00544441" w:rsidP="002646CD">
      <w:pPr>
        <w:jc w:val="both"/>
        <w:rPr>
          <w:rFonts w:ascii="Calibri" w:hAnsi="Calibri"/>
          <w:lang w:val="en-US"/>
        </w:rPr>
      </w:pPr>
    </w:p>
    <w:p w14:paraId="7530AD31" w14:textId="13FE3F71" w:rsidR="00544441" w:rsidRDefault="00544441" w:rsidP="002646CD">
      <w:pPr>
        <w:jc w:val="both"/>
        <w:rPr>
          <w:rFonts w:ascii="Calibri" w:hAnsi="Calibri"/>
          <w:lang w:val="en-US"/>
        </w:rPr>
      </w:pPr>
    </w:p>
    <w:p w14:paraId="1BD49185" w14:textId="5B9C6FAE" w:rsidR="00544441" w:rsidRDefault="00544441" w:rsidP="002646CD">
      <w:pPr>
        <w:jc w:val="both"/>
        <w:rPr>
          <w:rFonts w:ascii="Calibri" w:hAnsi="Calibri"/>
          <w:lang w:val="en-US"/>
        </w:rPr>
      </w:pPr>
    </w:p>
    <w:p w14:paraId="1B753DF4" w14:textId="03DFDE41" w:rsidR="00544441" w:rsidRDefault="00544441" w:rsidP="002646CD">
      <w:pPr>
        <w:jc w:val="both"/>
        <w:rPr>
          <w:rFonts w:ascii="Calibri" w:hAnsi="Calibri"/>
          <w:lang w:val="en-US"/>
        </w:rPr>
      </w:pPr>
    </w:p>
    <w:p w14:paraId="3E5E25ED" w14:textId="3908AF33" w:rsidR="00544441" w:rsidRDefault="00544441" w:rsidP="002646CD">
      <w:pPr>
        <w:jc w:val="both"/>
        <w:rPr>
          <w:rFonts w:ascii="Calibri" w:hAnsi="Calibri"/>
          <w:lang w:val="en-US"/>
        </w:rPr>
      </w:pPr>
    </w:p>
    <w:p w14:paraId="1D35FC8A" w14:textId="4967EA11" w:rsidR="00544441" w:rsidRDefault="00544441" w:rsidP="002646CD">
      <w:pPr>
        <w:jc w:val="both"/>
        <w:rPr>
          <w:rFonts w:ascii="Calibri" w:hAnsi="Calibri"/>
          <w:lang w:val="en-US"/>
        </w:rPr>
      </w:pPr>
    </w:p>
    <w:p w14:paraId="328B6DDC" w14:textId="28B5D37F" w:rsidR="00544441" w:rsidRDefault="00544441" w:rsidP="002646CD">
      <w:pPr>
        <w:jc w:val="both"/>
        <w:rPr>
          <w:rFonts w:ascii="Calibri" w:hAnsi="Calibri"/>
          <w:lang w:val="en-US"/>
        </w:rPr>
      </w:pPr>
    </w:p>
    <w:p w14:paraId="627F74BE" w14:textId="093FA1BD" w:rsidR="00544441" w:rsidRDefault="00544441" w:rsidP="002646CD">
      <w:pPr>
        <w:jc w:val="both"/>
        <w:rPr>
          <w:rFonts w:ascii="Calibri" w:hAnsi="Calibri"/>
          <w:lang w:val="en-US"/>
        </w:rPr>
      </w:pPr>
    </w:p>
    <w:p w14:paraId="692C932B" w14:textId="26232EC1" w:rsidR="00544441" w:rsidRDefault="00544441" w:rsidP="002646CD">
      <w:pPr>
        <w:jc w:val="both"/>
        <w:rPr>
          <w:rFonts w:ascii="Calibri" w:hAnsi="Calibri"/>
          <w:lang w:val="en-US"/>
        </w:rPr>
      </w:pPr>
    </w:p>
    <w:p w14:paraId="2EC55C2F" w14:textId="2C967165" w:rsidR="00544441" w:rsidRDefault="00544441" w:rsidP="002646CD">
      <w:pPr>
        <w:jc w:val="both"/>
        <w:rPr>
          <w:rFonts w:ascii="Calibri" w:hAnsi="Calibri"/>
          <w:lang w:val="en-US"/>
        </w:rPr>
      </w:pPr>
    </w:p>
    <w:p w14:paraId="2288F873" w14:textId="5D6D3D19" w:rsidR="00544441" w:rsidRDefault="00544441" w:rsidP="002646CD">
      <w:pPr>
        <w:jc w:val="both"/>
        <w:rPr>
          <w:rFonts w:ascii="Calibri" w:hAnsi="Calibri"/>
          <w:lang w:val="en-US"/>
        </w:rPr>
      </w:pPr>
    </w:p>
    <w:p w14:paraId="42CDDE78" w14:textId="31C9C29D" w:rsidR="00544441" w:rsidRDefault="00544441" w:rsidP="002646CD">
      <w:pPr>
        <w:jc w:val="both"/>
        <w:rPr>
          <w:rFonts w:ascii="Calibri" w:hAnsi="Calibri"/>
          <w:lang w:val="en-US"/>
        </w:rPr>
      </w:pPr>
    </w:p>
    <w:p w14:paraId="243BDBB3" w14:textId="593EF434" w:rsidR="00544441" w:rsidRDefault="00544441" w:rsidP="002646CD">
      <w:pPr>
        <w:jc w:val="both"/>
        <w:rPr>
          <w:rFonts w:ascii="Calibri" w:hAnsi="Calibri"/>
          <w:lang w:val="en-US"/>
        </w:rPr>
      </w:pPr>
    </w:p>
    <w:p w14:paraId="5F2B60A1" w14:textId="5510AFEF" w:rsidR="00544441" w:rsidRDefault="00544441" w:rsidP="002646CD">
      <w:pPr>
        <w:jc w:val="both"/>
        <w:rPr>
          <w:rFonts w:ascii="Calibri" w:hAnsi="Calibri"/>
          <w:lang w:val="en-US"/>
        </w:rPr>
      </w:pPr>
    </w:p>
    <w:p w14:paraId="7C3A4B12" w14:textId="5CFA3416" w:rsidR="00544441" w:rsidRDefault="00544441" w:rsidP="002646CD">
      <w:pPr>
        <w:jc w:val="both"/>
        <w:rPr>
          <w:rFonts w:ascii="Calibri" w:hAnsi="Calibri"/>
          <w:lang w:val="en-US"/>
        </w:rPr>
      </w:pPr>
    </w:p>
    <w:p w14:paraId="05AD0D6F" w14:textId="571ADE7E" w:rsidR="00544441" w:rsidRDefault="00544441" w:rsidP="002646CD">
      <w:pPr>
        <w:jc w:val="both"/>
        <w:rPr>
          <w:rFonts w:ascii="Calibri" w:hAnsi="Calibri"/>
          <w:lang w:val="en-US"/>
        </w:rPr>
      </w:pPr>
    </w:p>
    <w:p w14:paraId="3CD66A4E" w14:textId="519B2330" w:rsidR="00544441" w:rsidRDefault="00544441" w:rsidP="002646CD">
      <w:pPr>
        <w:jc w:val="both"/>
        <w:rPr>
          <w:rFonts w:ascii="Calibri" w:hAnsi="Calibri"/>
          <w:lang w:val="en-US"/>
        </w:rPr>
      </w:pPr>
    </w:p>
    <w:p w14:paraId="47A1C1AD" w14:textId="763FFD5D" w:rsidR="00544441" w:rsidRDefault="00544441" w:rsidP="002646CD">
      <w:pPr>
        <w:jc w:val="both"/>
        <w:rPr>
          <w:rFonts w:ascii="Calibri" w:hAnsi="Calibri"/>
          <w:lang w:val="en-US"/>
        </w:rPr>
      </w:pPr>
    </w:p>
    <w:p w14:paraId="0FE7C0B7" w14:textId="029FD2C5" w:rsidR="00544441" w:rsidRDefault="00544441" w:rsidP="002646CD">
      <w:pPr>
        <w:jc w:val="both"/>
        <w:rPr>
          <w:rFonts w:ascii="Calibri" w:hAnsi="Calibri"/>
          <w:lang w:val="en-US"/>
        </w:rPr>
      </w:pPr>
    </w:p>
    <w:p w14:paraId="48657F5F" w14:textId="76718140" w:rsidR="00B467EC" w:rsidRDefault="00B467EC" w:rsidP="002646CD">
      <w:pPr>
        <w:jc w:val="both"/>
        <w:rPr>
          <w:rFonts w:ascii="Calibri" w:hAnsi="Calibri"/>
          <w:lang w:val="en-US"/>
        </w:rPr>
      </w:pPr>
    </w:p>
    <w:p w14:paraId="7B785AE6" w14:textId="534431D9" w:rsidR="00B467EC" w:rsidRDefault="00B467EC" w:rsidP="002646CD">
      <w:pPr>
        <w:jc w:val="both"/>
        <w:rPr>
          <w:rFonts w:ascii="Calibri" w:hAnsi="Calibri"/>
          <w:lang w:val="en-US"/>
        </w:rPr>
      </w:pPr>
    </w:p>
    <w:p w14:paraId="7A393B41" w14:textId="00A31C43" w:rsidR="00B467EC" w:rsidRDefault="00B467EC" w:rsidP="002646CD">
      <w:pPr>
        <w:jc w:val="both"/>
        <w:rPr>
          <w:rFonts w:ascii="Calibri" w:hAnsi="Calibri"/>
          <w:lang w:val="en-US"/>
        </w:rPr>
      </w:pPr>
    </w:p>
    <w:p w14:paraId="0C7FDC55" w14:textId="20345FE1" w:rsidR="00B467EC" w:rsidRDefault="00B467EC" w:rsidP="002646CD">
      <w:pPr>
        <w:jc w:val="both"/>
        <w:rPr>
          <w:rFonts w:ascii="Calibri" w:hAnsi="Calibri"/>
          <w:lang w:val="en-US"/>
        </w:rPr>
      </w:pPr>
    </w:p>
    <w:p w14:paraId="144F0628" w14:textId="36ABEC55" w:rsidR="00B467EC" w:rsidRDefault="00B467EC" w:rsidP="002646CD">
      <w:pPr>
        <w:jc w:val="both"/>
        <w:rPr>
          <w:rFonts w:ascii="Calibri" w:hAnsi="Calibri"/>
          <w:lang w:val="en-US"/>
        </w:rPr>
      </w:pPr>
    </w:p>
    <w:p w14:paraId="7C96591F" w14:textId="2EE5F37F" w:rsidR="00B467EC" w:rsidRDefault="00B467EC" w:rsidP="002646CD">
      <w:pPr>
        <w:jc w:val="both"/>
        <w:rPr>
          <w:rFonts w:ascii="Calibri" w:hAnsi="Calibri"/>
          <w:lang w:val="en-US"/>
        </w:rPr>
      </w:pPr>
    </w:p>
    <w:p w14:paraId="46BB2514" w14:textId="148A5738" w:rsidR="00B467EC" w:rsidRDefault="00B467EC" w:rsidP="002646CD">
      <w:pPr>
        <w:jc w:val="both"/>
        <w:rPr>
          <w:rFonts w:ascii="Calibri" w:hAnsi="Calibri"/>
          <w:lang w:val="en-US"/>
        </w:rPr>
      </w:pPr>
    </w:p>
    <w:p w14:paraId="1A40C8DA" w14:textId="42660DF0" w:rsidR="00B467EC" w:rsidRDefault="00B467EC" w:rsidP="002646CD">
      <w:pPr>
        <w:jc w:val="both"/>
        <w:rPr>
          <w:rFonts w:ascii="Calibri" w:hAnsi="Calibri"/>
          <w:lang w:val="en-US"/>
        </w:rPr>
      </w:pPr>
    </w:p>
    <w:p w14:paraId="6031999C" w14:textId="69DEE550" w:rsidR="00B467EC" w:rsidRDefault="00B467EC" w:rsidP="002646CD">
      <w:pPr>
        <w:jc w:val="both"/>
        <w:rPr>
          <w:rFonts w:ascii="Calibri" w:hAnsi="Calibri"/>
          <w:lang w:val="en-US"/>
        </w:rPr>
      </w:pPr>
    </w:p>
    <w:p w14:paraId="271020A1" w14:textId="30C08FEA" w:rsidR="00B467EC" w:rsidRDefault="00B467EC" w:rsidP="002646CD">
      <w:pPr>
        <w:jc w:val="both"/>
        <w:rPr>
          <w:rFonts w:ascii="Calibri" w:hAnsi="Calibri"/>
          <w:lang w:val="en-US"/>
        </w:rPr>
      </w:pPr>
    </w:p>
    <w:p w14:paraId="665DCC29" w14:textId="376E3E07" w:rsidR="00B467EC" w:rsidRDefault="00B467EC" w:rsidP="002646CD">
      <w:pPr>
        <w:jc w:val="both"/>
        <w:rPr>
          <w:rFonts w:ascii="Calibri" w:hAnsi="Calibri"/>
          <w:lang w:val="en-US"/>
        </w:rPr>
      </w:pPr>
    </w:p>
    <w:p w14:paraId="1B4E530F" w14:textId="26D528FD" w:rsidR="00B467EC" w:rsidRDefault="00B467EC" w:rsidP="002646CD">
      <w:pPr>
        <w:jc w:val="both"/>
        <w:rPr>
          <w:rFonts w:ascii="Calibri" w:hAnsi="Calibri"/>
          <w:lang w:val="en-US"/>
        </w:rPr>
      </w:pPr>
    </w:p>
    <w:p w14:paraId="5A9230C6" w14:textId="356604FB" w:rsidR="00B467EC" w:rsidRDefault="00B467EC" w:rsidP="002646CD">
      <w:pPr>
        <w:jc w:val="both"/>
        <w:rPr>
          <w:rFonts w:ascii="Calibri" w:hAnsi="Calibri"/>
          <w:lang w:val="en-US"/>
        </w:rPr>
      </w:pPr>
    </w:p>
    <w:p w14:paraId="25D9DDFD" w14:textId="77777777" w:rsidR="00B467EC" w:rsidRDefault="00B467EC" w:rsidP="002646CD">
      <w:pPr>
        <w:jc w:val="both"/>
        <w:rPr>
          <w:rFonts w:ascii="Calibri" w:hAnsi="Calibri"/>
          <w:lang w:val="en-US"/>
        </w:rPr>
      </w:pPr>
    </w:p>
    <w:p w14:paraId="1C28EF59" w14:textId="6E416298" w:rsidR="00FD1CBB" w:rsidRDefault="00FD1CBB" w:rsidP="00CC1D0A">
      <w:pPr>
        <w:pStyle w:val="Heading1"/>
        <w:numPr>
          <w:ilvl w:val="0"/>
          <w:numId w:val="1"/>
        </w:numPr>
        <w:jc w:val="both"/>
        <w:rPr>
          <w:lang w:val="en-GB"/>
        </w:rPr>
      </w:pPr>
      <w:bookmarkStart w:id="14" w:name="_Toc525139811"/>
      <w:r w:rsidRPr="00711A11">
        <w:rPr>
          <w:lang w:val="en-GB"/>
        </w:rPr>
        <w:lastRenderedPageBreak/>
        <w:t>Market Analysis Findings and Recommendations</w:t>
      </w:r>
      <w:bookmarkEnd w:id="14"/>
      <w:r w:rsidRPr="00711A11">
        <w:rPr>
          <w:lang w:val="en-GB"/>
        </w:rPr>
        <w:t xml:space="preserve"> </w:t>
      </w:r>
    </w:p>
    <w:p w14:paraId="5D70447F" w14:textId="77777777" w:rsidR="00711A11" w:rsidRPr="00711A11" w:rsidRDefault="00711A11" w:rsidP="00711A11">
      <w:pPr>
        <w:rPr>
          <w:lang w:val="en-GB"/>
        </w:rPr>
      </w:pPr>
    </w:p>
    <w:p w14:paraId="29DF0D18" w14:textId="4E19C9C9" w:rsidR="00AA7B4D" w:rsidRDefault="00AA7B4D" w:rsidP="00F94275">
      <w:pPr>
        <w:rPr>
          <w:rFonts w:asciiTheme="minorHAnsi" w:hAnsiTheme="minorHAnsi"/>
          <w:lang w:val="en-GB"/>
        </w:rPr>
      </w:pPr>
    </w:p>
    <w:p w14:paraId="5FA1FA33" w14:textId="6B58393D" w:rsidR="00A516FF" w:rsidRDefault="00961C6E" w:rsidP="00F94275">
      <w:pPr>
        <w:rPr>
          <w:rFonts w:asciiTheme="minorHAnsi" w:hAnsiTheme="minorHAnsi"/>
          <w:lang w:val="en-GB"/>
        </w:rPr>
      </w:pPr>
      <w:r>
        <w:rPr>
          <w:rFonts w:asciiTheme="minorHAnsi" w:hAnsiTheme="minorHAnsi"/>
          <w:lang w:val="en-GB"/>
        </w:rPr>
        <w:t xml:space="preserve">The UNHCR  Operation faces </w:t>
      </w:r>
      <w:r w:rsidR="007F384B">
        <w:rPr>
          <w:rFonts w:asciiTheme="minorHAnsi" w:hAnsiTheme="minorHAnsi"/>
          <w:lang w:val="en-GB"/>
        </w:rPr>
        <w:t>certain</w:t>
      </w:r>
      <w:r>
        <w:rPr>
          <w:rFonts w:asciiTheme="minorHAnsi" w:hAnsiTheme="minorHAnsi"/>
          <w:lang w:val="en-GB"/>
        </w:rPr>
        <w:t xml:space="preserve"> challenges with respect to </w:t>
      </w:r>
      <w:r w:rsidR="007F384B">
        <w:rPr>
          <w:rFonts w:asciiTheme="minorHAnsi" w:hAnsiTheme="minorHAnsi"/>
          <w:lang w:val="en-GB"/>
        </w:rPr>
        <w:t xml:space="preserve">effective </w:t>
      </w:r>
      <w:r>
        <w:rPr>
          <w:rFonts w:asciiTheme="minorHAnsi" w:hAnsiTheme="minorHAnsi"/>
          <w:lang w:val="en-GB"/>
        </w:rPr>
        <w:t>Socio-Economic Integration Programming in Georgia.  Refugees and asylum-seekers in Georgia are a relatively small, heterogeneous, urban population,  of diverse nationalities, primarily residing in Tbilisi and environs.</w:t>
      </w:r>
    </w:p>
    <w:p w14:paraId="28FF2190" w14:textId="6D8F700E" w:rsidR="007E7120" w:rsidRPr="007E7120" w:rsidRDefault="006C3C0D" w:rsidP="007E7120">
      <w:pPr>
        <w:rPr>
          <w:rFonts w:asciiTheme="minorHAnsi" w:hAnsiTheme="minorHAnsi"/>
          <w:lang w:val="en-US"/>
        </w:rPr>
      </w:pPr>
      <w:r>
        <w:rPr>
          <w:rFonts w:asciiTheme="minorHAnsi" w:hAnsiTheme="minorHAnsi"/>
          <w:lang w:val="en-GB"/>
        </w:rPr>
        <w:t xml:space="preserve">While Georgia has enjoyed positive GDP growth, the gains have been unevenly distributed, and in Tbilisi, where most refugees are based, </w:t>
      </w:r>
      <w:r w:rsidR="003C6E6A">
        <w:rPr>
          <w:rFonts w:asciiTheme="minorHAnsi" w:hAnsiTheme="minorHAnsi"/>
          <w:lang w:val="en-GB"/>
        </w:rPr>
        <w:t xml:space="preserve">unemployment </w:t>
      </w:r>
      <w:r>
        <w:rPr>
          <w:rFonts w:asciiTheme="minorHAnsi" w:hAnsiTheme="minorHAnsi"/>
          <w:lang w:val="en-GB"/>
        </w:rPr>
        <w:t xml:space="preserve">is high. </w:t>
      </w:r>
      <w:r w:rsidR="003C6E6A">
        <w:rPr>
          <w:rFonts w:asciiTheme="minorHAnsi" w:hAnsiTheme="minorHAnsi"/>
          <w:lang w:val="en-GB"/>
        </w:rPr>
        <w:t xml:space="preserve"> Linking refugee assets to opportunities is difficult</w:t>
      </w:r>
      <w:r w:rsidR="007E7120">
        <w:rPr>
          <w:rFonts w:asciiTheme="minorHAnsi" w:hAnsiTheme="minorHAnsi"/>
          <w:lang w:val="en-GB"/>
        </w:rPr>
        <w:t>;</w:t>
      </w:r>
      <w:r w:rsidR="003C6E6A">
        <w:rPr>
          <w:rFonts w:asciiTheme="minorHAnsi" w:hAnsiTheme="minorHAnsi"/>
          <w:lang w:val="en-GB"/>
        </w:rPr>
        <w:t xml:space="preserve"> and</w:t>
      </w:r>
      <w:r w:rsidR="007E7120">
        <w:rPr>
          <w:rFonts w:asciiTheme="minorHAnsi" w:hAnsiTheme="minorHAnsi"/>
          <w:lang w:val="en-GB"/>
        </w:rPr>
        <w:t>,</w:t>
      </w:r>
      <w:r w:rsidR="003C6E6A">
        <w:rPr>
          <w:rFonts w:asciiTheme="minorHAnsi" w:hAnsiTheme="minorHAnsi"/>
          <w:lang w:val="en-GB"/>
        </w:rPr>
        <w:t xml:space="preserve"> a</w:t>
      </w:r>
      <w:r w:rsidR="007F384B" w:rsidRPr="007F384B">
        <w:rPr>
          <w:rFonts w:asciiTheme="minorHAnsi" w:hAnsiTheme="minorHAnsi"/>
          <w:lang w:val="en-GB"/>
        </w:rPr>
        <w:t xml:space="preserve">s incoming refugees today are </w:t>
      </w:r>
      <w:r w:rsidR="003C6E6A">
        <w:rPr>
          <w:rFonts w:asciiTheme="minorHAnsi" w:hAnsiTheme="minorHAnsi"/>
          <w:lang w:val="en-GB"/>
        </w:rPr>
        <w:t xml:space="preserve">even </w:t>
      </w:r>
      <w:r w:rsidR="007F384B" w:rsidRPr="007F384B">
        <w:rPr>
          <w:rFonts w:asciiTheme="minorHAnsi" w:hAnsiTheme="minorHAnsi"/>
          <w:lang w:val="en-GB"/>
        </w:rPr>
        <w:t>more diverse in nationality, ethnicity, language, and skills than more established refugees, more individualized integration planning approaches are needed</w:t>
      </w:r>
      <w:r w:rsidRPr="006C3C0D">
        <w:rPr>
          <w:rFonts w:asciiTheme="minorHAnsi" w:hAnsiTheme="minorHAnsi"/>
          <w:lang w:val="en-US"/>
        </w:rPr>
        <w:t>.</w:t>
      </w:r>
      <w:r w:rsidR="007E7120">
        <w:rPr>
          <w:rFonts w:asciiTheme="minorHAnsi" w:hAnsiTheme="minorHAnsi"/>
          <w:lang w:val="en-US"/>
        </w:rPr>
        <w:t xml:space="preserve">  Furthermore, b</w:t>
      </w:r>
      <w:r w:rsidR="007E7120" w:rsidRPr="007E7120">
        <w:rPr>
          <w:rFonts w:asciiTheme="minorHAnsi" w:hAnsiTheme="minorHAnsi"/>
          <w:lang w:val="en-US"/>
        </w:rPr>
        <w:t xml:space="preserve">y mid-2018, the objective of fully transferring socio-economic integration activities to government in the short-run was upended when the government leadership changed and the MRA was dismantled and all funding by the government to </w:t>
      </w:r>
      <w:r w:rsidR="007E7120">
        <w:rPr>
          <w:rFonts w:asciiTheme="minorHAnsi" w:hAnsiTheme="minorHAnsi"/>
          <w:lang w:val="en-US"/>
        </w:rPr>
        <w:t xml:space="preserve"> its own </w:t>
      </w:r>
      <w:r w:rsidR="007E7120" w:rsidRPr="007E7120">
        <w:rPr>
          <w:rFonts w:asciiTheme="minorHAnsi" w:hAnsiTheme="minorHAnsi"/>
          <w:lang w:val="en-US"/>
        </w:rPr>
        <w:t xml:space="preserve">“Integration Centre” was halted.   This set-back emphasizes need for UNHCR to continue to provide services through multiple channels at least in the short-term.  </w:t>
      </w:r>
    </w:p>
    <w:p w14:paraId="214FFB04" w14:textId="32CAC671" w:rsidR="006C3C0D" w:rsidRPr="007E7120" w:rsidRDefault="007E7120" w:rsidP="007F384B">
      <w:pPr>
        <w:rPr>
          <w:rFonts w:asciiTheme="minorHAnsi" w:hAnsiTheme="minorHAnsi"/>
          <w:lang w:val="en-US"/>
        </w:rPr>
      </w:pPr>
      <w:r>
        <w:rPr>
          <w:rFonts w:asciiTheme="minorHAnsi" w:hAnsiTheme="minorHAnsi"/>
          <w:lang w:val="en-US"/>
        </w:rPr>
        <w:t xml:space="preserve"> </w:t>
      </w:r>
    </w:p>
    <w:p w14:paraId="10D5CF48" w14:textId="59C6A936" w:rsidR="00A516FF" w:rsidRPr="00581438" w:rsidRDefault="003C6E6A" w:rsidP="00F94275">
      <w:pPr>
        <w:rPr>
          <w:rFonts w:asciiTheme="minorHAnsi" w:hAnsiTheme="minorHAnsi"/>
          <w:b/>
          <w:i/>
          <w:lang w:val="en-GB"/>
        </w:rPr>
      </w:pPr>
      <w:r>
        <w:rPr>
          <w:rFonts w:asciiTheme="minorHAnsi" w:hAnsiTheme="minorHAnsi"/>
          <w:lang w:val="en-GB"/>
        </w:rPr>
        <w:t>In recent studies</w:t>
      </w:r>
      <w:r>
        <w:rPr>
          <w:rStyle w:val="FootnoteReference"/>
          <w:rFonts w:asciiTheme="minorHAnsi" w:hAnsiTheme="minorHAnsi"/>
          <w:lang w:val="en-GB"/>
        </w:rPr>
        <w:footnoteReference w:id="28"/>
      </w:r>
      <w:r w:rsidR="00A516FF" w:rsidRPr="00A516FF">
        <w:rPr>
          <w:rFonts w:asciiTheme="minorHAnsi" w:hAnsiTheme="minorHAnsi"/>
          <w:lang w:val="en-GB"/>
        </w:rPr>
        <w:t>,</w:t>
      </w:r>
      <w:r w:rsidR="006C3C0D">
        <w:rPr>
          <w:rFonts w:asciiTheme="minorHAnsi" w:hAnsiTheme="minorHAnsi"/>
          <w:lang w:val="en-GB"/>
        </w:rPr>
        <w:t xml:space="preserve">  </w:t>
      </w:r>
      <w:r w:rsidR="006C3C0D" w:rsidRPr="006C3C0D">
        <w:rPr>
          <w:rFonts w:asciiTheme="minorHAnsi" w:hAnsiTheme="minorHAnsi"/>
          <w:lang w:val="en-US"/>
        </w:rPr>
        <w:t>Persons of Concern have identified priority needs in support of achieving socio-economic integration</w:t>
      </w:r>
      <w:r>
        <w:rPr>
          <w:rFonts w:asciiTheme="minorHAnsi" w:hAnsiTheme="minorHAnsi"/>
          <w:lang w:val="en-US"/>
        </w:rPr>
        <w:t>, including</w:t>
      </w:r>
      <w:r w:rsidR="006C3C0D" w:rsidRPr="006C3C0D">
        <w:rPr>
          <w:rFonts w:asciiTheme="minorHAnsi" w:hAnsiTheme="minorHAnsi"/>
          <w:lang w:val="en-US"/>
        </w:rPr>
        <w:t xml:space="preserve">:  (1) Access to Georgian language, (2) Information about and access to public services, including with respect to education, employment, housing, and healthcare; and (3) access to employment opportunities.   </w:t>
      </w:r>
      <w:r>
        <w:rPr>
          <w:rFonts w:asciiTheme="minorHAnsi" w:hAnsiTheme="minorHAnsi"/>
          <w:lang w:val="en-US"/>
        </w:rPr>
        <w:t xml:space="preserve"> Strategies to address these needs are proposed, with a further view to prioritizing support for youth in these populations.   </w:t>
      </w:r>
      <w:r w:rsidR="00F41A05">
        <w:rPr>
          <w:rFonts w:asciiTheme="minorHAnsi" w:hAnsiTheme="minorHAnsi"/>
          <w:lang w:val="en-US"/>
        </w:rPr>
        <w:t xml:space="preserve"> The strategy calls for more</w:t>
      </w:r>
      <w:r w:rsidR="007F384B">
        <w:rPr>
          <w:rFonts w:asciiTheme="minorHAnsi" w:hAnsiTheme="minorHAnsi"/>
          <w:lang w:val="en-GB"/>
        </w:rPr>
        <w:t xml:space="preserve"> systematic data collection (</w:t>
      </w:r>
      <w:r w:rsidR="007F384B" w:rsidRPr="0040519A">
        <w:rPr>
          <w:rFonts w:asciiTheme="minorHAnsi" w:hAnsiTheme="minorHAnsi"/>
          <w:lang w:val="en-GB"/>
        </w:rPr>
        <w:t>access to a common registration system)</w:t>
      </w:r>
      <w:r w:rsidR="007F384B">
        <w:rPr>
          <w:rFonts w:asciiTheme="minorHAnsi" w:hAnsiTheme="minorHAnsi"/>
          <w:lang w:val="en-GB"/>
        </w:rPr>
        <w:t xml:space="preserve"> </w:t>
      </w:r>
      <w:r w:rsidR="00F41A05">
        <w:rPr>
          <w:rFonts w:asciiTheme="minorHAnsi" w:hAnsiTheme="minorHAnsi"/>
          <w:lang w:val="en-GB"/>
        </w:rPr>
        <w:t xml:space="preserve">with inclusion of </w:t>
      </w:r>
      <w:r w:rsidR="007F384B">
        <w:rPr>
          <w:rFonts w:asciiTheme="minorHAnsi" w:hAnsiTheme="minorHAnsi"/>
          <w:lang w:val="en-GB"/>
        </w:rPr>
        <w:t xml:space="preserve"> PoC livelihood asset</w:t>
      </w:r>
      <w:r w:rsidR="00F41A05">
        <w:rPr>
          <w:rFonts w:asciiTheme="minorHAnsi" w:hAnsiTheme="minorHAnsi"/>
          <w:lang w:val="en-GB"/>
        </w:rPr>
        <w:t xml:space="preserve"> information in order </w:t>
      </w:r>
      <w:r w:rsidR="00A516FF" w:rsidRPr="00A516FF">
        <w:rPr>
          <w:rFonts w:asciiTheme="minorHAnsi" w:hAnsiTheme="minorHAnsi"/>
          <w:lang w:val="en-GB"/>
        </w:rPr>
        <w:t>to</w:t>
      </w:r>
      <w:r w:rsidR="007F384B">
        <w:rPr>
          <w:rFonts w:asciiTheme="minorHAnsi" w:hAnsiTheme="minorHAnsi"/>
          <w:lang w:val="en-GB"/>
        </w:rPr>
        <w:t xml:space="preserve"> </w:t>
      </w:r>
      <w:r w:rsidR="000E3196">
        <w:rPr>
          <w:rFonts w:asciiTheme="minorHAnsi" w:hAnsiTheme="minorHAnsi"/>
          <w:lang w:val="en-GB"/>
        </w:rPr>
        <w:t xml:space="preserve">better </w:t>
      </w:r>
      <w:r w:rsidR="007F384B">
        <w:rPr>
          <w:rFonts w:asciiTheme="minorHAnsi" w:hAnsiTheme="minorHAnsi"/>
          <w:lang w:val="en-GB"/>
        </w:rPr>
        <w:t>analyse</w:t>
      </w:r>
      <w:r w:rsidR="00A516FF" w:rsidRPr="00A516FF">
        <w:rPr>
          <w:rFonts w:asciiTheme="minorHAnsi" w:hAnsiTheme="minorHAnsi"/>
          <w:lang w:val="en-GB"/>
        </w:rPr>
        <w:t xml:space="preserve"> the</w:t>
      </w:r>
      <w:r w:rsidR="00F41A05">
        <w:rPr>
          <w:rFonts w:asciiTheme="minorHAnsi" w:hAnsiTheme="minorHAnsi"/>
          <w:lang w:val="en-GB"/>
        </w:rPr>
        <w:t xml:space="preserve"> ongoing</w:t>
      </w:r>
      <w:r w:rsidR="00A516FF" w:rsidRPr="00A516FF">
        <w:rPr>
          <w:rFonts w:asciiTheme="minorHAnsi" w:hAnsiTheme="minorHAnsi"/>
          <w:lang w:val="en-GB"/>
        </w:rPr>
        <w:t xml:space="preserve"> needs and </w:t>
      </w:r>
      <w:r w:rsidR="007F384B">
        <w:rPr>
          <w:rFonts w:asciiTheme="minorHAnsi" w:hAnsiTheme="minorHAnsi"/>
          <w:lang w:val="en-GB"/>
        </w:rPr>
        <w:t>monitor the</w:t>
      </w:r>
      <w:r w:rsidR="000E3196">
        <w:rPr>
          <w:rFonts w:asciiTheme="minorHAnsi" w:hAnsiTheme="minorHAnsi"/>
          <w:lang w:val="en-GB"/>
        </w:rPr>
        <w:t xml:space="preserve"> </w:t>
      </w:r>
      <w:r w:rsidR="007F384B">
        <w:rPr>
          <w:rFonts w:asciiTheme="minorHAnsi" w:hAnsiTheme="minorHAnsi"/>
          <w:lang w:val="en-GB"/>
        </w:rPr>
        <w:t>integration progress</w:t>
      </w:r>
      <w:r w:rsidR="00A516FF" w:rsidRPr="00A516FF">
        <w:rPr>
          <w:rFonts w:asciiTheme="minorHAnsi" w:hAnsiTheme="minorHAnsi"/>
          <w:lang w:val="en-GB"/>
        </w:rPr>
        <w:t xml:space="preserve"> of individual Persons of Concern</w:t>
      </w:r>
      <w:r>
        <w:rPr>
          <w:rFonts w:asciiTheme="minorHAnsi" w:hAnsiTheme="minorHAnsi"/>
          <w:lang w:val="en-GB"/>
        </w:rPr>
        <w:t xml:space="preserve">, as well as, </w:t>
      </w:r>
      <w:r w:rsidRPr="00581438">
        <w:rPr>
          <w:rFonts w:asciiTheme="minorHAnsi" w:hAnsiTheme="minorHAnsi"/>
          <w:b/>
          <w:i/>
          <w:lang w:val="en-GB"/>
        </w:rPr>
        <w:t>to provide meaningful sex and age disaggregated data</w:t>
      </w:r>
      <w:r w:rsidR="00A516FF" w:rsidRPr="00581438">
        <w:rPr>
          <w:rFonts w:asciiTheme="minorHAnsi" w:hAnsiTheme="minorHAnsi"/>
          <w:b/>
          <w:i/>
          <w:lang w:val="en-GB"/>
        </w:rPr>
        <w:t xml:space="preserve">.  </w:t>
      </w:r>
      <w:r w:rsidR="007F384B" w:rsidRPr="00581438">
        <w:rPr>
          <w:rFonts w:asciiTheme="minorHAnsi" w:hAnsiTheme="minorHAnsi"/>
          <w:b/>
          <w:i/>
          <w:lang w:val="en-GB"/>
        </w:rPr>
        <w:t xml:space="preserve"> </w:t>
      </w:r>
      <w:r w:rsidR="006C3C0D" w:rsidRPr="00581438">
        <w:rPr>
          <w:rFonts w:asciiTheme="minorHAnsi" w:hAnsiTheme="minorHAnsi"/>
          <w:b/>
          <w:i/>
          <w:lang w:val="en-GB"/>
        </w:rPr>
        <w:t xml:space="preserve"> </w:t>
      </w:r>
    </w:p>
    <w:p w14:paraId="751E63CB" w14:textId="77777777" w:rsidR="00A516FF" w:rsidRDefault="00A516FF" w:rsidP="00F94275">
      <w:pPr>
        <w:rPr>
          <w:rFonts w:asciiTheme="minorHAnsi" w:hAnsiTheme="minorHAnsi"/>
          <w:lang w:val="en-GB"/>
        </w:rPr>
      </w:pPr>
    </w:p>
    <w:p w14:paraId="51CC73A3" w14:textId="3191CEA5" w:rsidR="00FF293E" w:rsidRDefault="00F41A05" w:rsidP="00F94275">
      <w:pPr>
        <w:rPr>
          <w:rFonts w:asciiTheme="minorHAnsi" w:hAnsiTheme="minorHAnsi"/>
          <w:lang w:val="en-GB"/>
        </w:rPr>
      </w:pPr>
      <w:r>
        <w:rPr>
          <w:rFonts w:asciiTheme="minorHAnsi" w:hAnsiTheme="minorHAnsi"/>
          <w:lang w:val="en-GB"/>
        </w:rPr>
        <w:t xml:space="preserve">Finally,  until the government refugee and asylum-seeker support infrastructure has stabilized further, the strategy calls for a two-track support strategy in the short- and medium term, combining mainstream provision of core services by government, with complementary </w:t>
      </w:r>
      <w:r w:rsidR="00EE7933">
        <w:rPr>
          <w:rFonts w:asciiTheme="minorHAnsi" w:hAnsiTheme="minorHAnsi"/>
          <w:lang w:val="en-GB"/>
        </w:rPr>
        <w:t xml:space="preserve">programs delivered </w:t>
      </w:r>
      <w:r>
        <w:rPr>
          <w:rFonts w:asciiTheme="minorHAnsi" w:hAnsiTheme="minorHAnsi"/>
          <w:lang w:val="en-GB"/>
        </w:rPr>
        <w:t xml:space="preserve">through partners during a full transition to government programs.    </w:t>
      </w:r>
    </w:p>
    <w:p w14:paraId="79720954" w14:textId="6C81BB53" w:rsidR="00273CCC" w:rsidRDefault="00273CCC" w:rsidP="00F94275">
      <w:pPr>
        <w:rPr>
          <w:rFonts w:asciiTheme="minorHAnsi" w:hAnsiTheme="minorHAnsi"/>
          <w:lang w:val="en-US"/>
        </w:rPr>
      </w:pPr>
    </w:p>
    <w:p w14:paraId="47FC6187" w14:textId="1EC09A49" w:rsidR="00273CCC" w:rsidRDefault="00273CCC" w:rsidP="00F94275">
      <w:pPr>
        <w:rPr>
          <w:rFonts w:asciiTheme="minorHAnsi" w:hAnsiTheme="minorHAnsi"/>
          <w:lang w:val="en-US"/>
        </w:rPr>
      </w:pPr>
      <w:r>
        <w:rPr>
          <w:rFonts w:asciiTheme="minorHAnsi" w:hAnsiTheme="minorHAnsi"/>
          <w:lang w:val="en-US"/>
        </w:rPr>
        <w:t>With respect to basic economic integration enablers, this study recommends</w:t>
      </w:r>
      <w:r w:rsidR="00CE0316">
        <w:rPr>
          <w:rFonts w:asciiTheme="minorHAnsi" w:hAnsiTheme="minorHAnsi"/>
          <w:lang w:val="en-US"/>
        </w:rPr>
        <w:t xml:space="preserve"> beneficiary-centric approaches</w:t>
      </w:r>
      <w:r>
        <w:rPr>
          <w:rFonts w:asciiTheme="minorHAnsi" w:hAnsiTheme="minorHAnsi"/>
          <w:lang w:val="en-US"/>
        </w:rPr>
        <w:t>:</w:t>
      </w:r>
    </w:p>
    <w:p w14:paraId="7BC37D0E" w14:textId="15A1715B" w:rsidR="00CB5D83" w:rsidRDefault="00CB5D83" w:rsidP="00F94275">
      <w:pPr>
        <w:rPr>
          <w:rFonts w:asciiTheme="minorHAnsi" w:hAnsiTheme="minorHAnsi"/>
          <w:lang w:val="en-US"/>
        </w:rPr>
      </w:pPr>
    </w:p>
    <w:p w14:paraId="62BD456B" w14:textId="12A443D1" w:rsidR="00CB5D83" w:rsidRPr="00CB5D83" w:rsidRDefault="00EE7933" w:rsidP="00CC1D0A">
      <w:pPr>
        <w:pStyle w:val="ListParagraph"/>
        <w:numPr>
          <w:ilvl w:val="0"/>
          <w:numId w:val="4"/>
        </w:numPr>
        <w:rPr>
          <w:rFonts w:asciiTheme="minorHAnsi" w:hAnsiTheme="minorHAnsi"/>
          <w:lang w:val="en-US"/>
        </w:rPr>
      </w:pPr>
      <w:r>
        <w:rPr>
          <w:rFonts w:asciiTheme="minorHAnsi" w:hAnsiTheme="minorHAnsi"/>
          <w:lang w:val="en-US"/>
        </w:rPr>
        <w:t xml:space="preserve">Shift from </w:t>
      </w:r>
      <w:r w:rsidR="00CB5D83">
        <w:rPr>
          <w:rFonts w:asciiTheme="minorHAnsi" w:hAnsiTheme="minorHAnsi"/>
          <w:lang w:val="en-US"/>
        </w:rPr>
        <w:t xml:space="preserve"> “Integration Centre”</w:t>
      </w:r>
      <w:r>
        <w:rPr>
          <w:rFonts w:asciiTheme="minorHAnsi" w:hAnsiTheme="minorHAnsi"/>
          <w:lang w:val="en-US"/>
        </w:rPr>
        <w:t xml:space="preserve"> (office-centric)</w:t>
      </w:r>
      <w:r w:rsidR="00CB5D83">
        <w:rPr>
          <w:rFonts w:asciiTheme="minorHAnsi" w:hAnsiTheme="minorHAnsi"/>
          <w:lang w:val="en-US"/>
        </w:rPr>
        <w:t xml:space="preserve"> perspective to </w:t>
      </w:r>
      <w:r w:rsidR="00CB5D83" w:rsidRPr="009A46B7">
        <w:rPr>
          <w:rFonts w:asciiTheme="minorHAnsi" w:hAnsiTheme="minorHAnsi"/>
          <w:u w:val="single"/>
          <w:lang w:val="en-US"/>
        </w:rPr>
        <w:t>‘</w:t>
      </w:r>
      <w:r w:rsidR="00CB5D83" w:rsidRPr="009A46B7">
        <w:rPr>
          <w:rFonts w:asciiTheme="minorHAnsi" w:hAnsiTheme="minorHAnsi"/>
          <w:b/>
          <w:i/>
          <w:u w:val="single"/>
          <w:lang w:val="en-US"/>
        </w:rPr>
        <w:t>integration support services</w:t>
      </w:r>
      <w:r w:rsidR="00CB5D83" w:rsidRPr="00CB5D83">
        <w:rPr>
          <w:rFonts w:asciiTheme="minorHAnsi" w:hAnsiTheme="minorHAnsi"/>
          <w:b/>
          <w:i/>
          <w:lang w:val="en-US"/>
        </w:rPr>
        <w:t>’</w:t>
      </w:r>
      <w:r w:rsidR="00CB5D83" w:rsidRPr="00CB5D83">
        <w:rPr>
          <w:rFonts w:asciiTheme="minorHAnsi" w:hAnsiTheme="minorHAnsi"/>
          <w:lang w:val="en-US"/>
        </w:rPr>
        <w:t xml:space="preserve"> </w:t>
      </w:r>
      <w:r>
        <w:rPr>
          <w:rFonts w:asciiTheme="minorHAnsi" w:hAnsiTheme="minorHAnsi"/>
          <w:lang w:val="en-US"/>
        </w:rPr>
        <w:t xml:space="preserve">(client-centric) </w:t>
      </w:r>
      <w:r w:rsidR="00CB5D83">
        <w:rPr>
          <w:rFonts w:asciiTheme="minorHAnsi" w:hAnsiTheme="minorHAnsi"/>
          <w:lang w:val="en-US"/>
        </w:rPr>
        <w:t>model.    At present the hard ware (physical office) is rather an inhibitor to the software</w:t>
      </w:r>
      <w:r w:rsidR="00055963">
        <w:rPr>
          <w:rFonts w:asciiTheme="minorHAnsi" w:hAnsiTheme="minorHAnsi"/>
          <w:lang w:val="en-US"/>
        </w:rPr>
        <w:t xml:space="preserve"> (social services)</w:t>
      </w:r>
      <w:r w:rsidR="00CB5D83">
        <w:rPr>
          <w:rFonts w:asciiTheme="minorHAnsi" w:hAnsiTheme="minorHAnsi"/>
          <w:lang w:val="en-US"/>
        </w:rPr>
        <w:t xml:space="preserve">: </w:t>
      </w:r>
      <w:r w:rsidR="00055963">
        <w:rPr>
          <w:rFonts w:asciiTheme="minorHAnsi" w:hAnsiTheme="minorHAnsi"/>
          <w:lang w:val="en-US"/>
        </w:rPr>
        <w:t xml:space="preserve"> While the office can serve as a base for staff, p</w:t>
      </w:r>
      <w:r w:rsidR="00CB5D83">
        <w:rPr>
          <w:rFonts w:asciiTheme="minorHAnsi" w:hAnsiTheme="minorHAnsi"/>
          <w:lang w:val="en-US"/>
        </w:rPr>
        <w:t>rovid</w:t>
      </w:r>
      <w:r w:rsidR="009B4F0D">
        <w:rPr>
          <w:rFonts w:asciiTheme="minorHAnsi" w:hAnsiTheme="minorHAnsi"/>
          <w:lang w:val="en-US"/>
        </w:rPr>
        <w:t>e</w:t>
      </w:r>
      <w:r w:rsidR="00CB5D83">
        <w:rPr>
          <w:rFonts w:asciiTheme="minorHAnsi" w:hAnsiTheme="minorHAnsi"/>
          <w:lang w:val="en-US"/>
        </w:rPr>
        <w:t xml:space="preserve"> service and support where refugees and asylum seekers need it.      </w:t>
      </w:r>
      <w:r w:rsidR="00CB5D83" w:rsidRPr="00CB5D83">
        <w:rPr>
          <w:rFonts w:asciiTheme="minorHAnsi" w:hAnsiTheme="minorHAnsi"/>
          <w:b/>
          <w:bCs/>
          <w:i/>
          <w:iCs/>
          <w:lang w:val="en-US"/>
        </w:rPr>
        <w:t xml:space="preserve">Integration </w:t>
      </w:r>
      <w:r w:rsidR="00CB5D83" w:rsidRPr="00CB5D83">
        <w:rPr>
          <w:rFonts w:asciiTheme="minorHAnsi" w:hAnsiTheme="minorHAnsi"/>
          <w:b/>
          <w:bCs/>
          <w:i/>
          <w:iCs/>
          <w:u w:val="single"/>
          <w:lang w:val="en-US"/>
        </w:rPr>
        <w:t xml:space="preserve">Services </w:t>
      </w:r>
      <w:r w:rsidR="00CB5D83" w:rsidRPr="00CB5D83">
        <w:rPr>
          <w:rFonts w:asciiTheme="minorHAnsi" w:hAnsiTheme="minorHAnsi"/>
          <w:b/>
          <w:bCs/>
          <w:i/>
          <w:iCs/>
          <w:lang w:val="en-US"/>
        </w:rPr>
        <w:t>concept should focus on multi-lingual individual counselling and advisory services to direct refugees to public services:</w:t>
      </w:r>
    </w:p>
    <w:p w14:paraId="121D1787" w14:textId="77777777" w:rsidR="00CB5D83" w:rsidRPr="00CB5D83" w:rsidRDefault="00CB5D83" w:rsidP="00CC1D0A">
      <w:pPr>
        <w:pStyle w:val="ListParagraph"/>
        <w:numPr>
          <w:ilvl w:val="1"/>
          <w:numId w:val="4"/>
        </w:numPr>
        <w:rPr>
          <w:rFonts w:asciiTheme="minorHAnsi" w:hAnsiTheme="minorHAnsi"/>
          <w:lang w:val="en-US"/>
        </w:rPr>
      </w:pPr>
      <w:r w:rsidRPr="00CB5D83">
        <w:rPr>
          <w:rFonts w:asciiTheme="minorHAnsi" w:hAnsiTheme="minorHAnsi"/>
          <w:b/>
          <w:bCs/>
          <w:lang w:val="en-US"/>
        </w:rPr>
        <w:t>Housing:</w:t>
      </w:r>
      <w:r w:rsidRPr="00CB5D83">
        <w:rPr>
          <w:rFonts w:asciiTheme="minorHAnsi" w:hAnsiTheme="minorHAnsi"/>
          <w:lang w:val="en-US"/>
        </w:rPr>
        <w:t xml:space="preserve"> Information on legal and leasing; reputable agents for low-income housing; how to access affordable housing etc.</w:t>
      </w:r>
    </w:p>
    <w:p w14:paraId="011C60FA" w14:textId="4ECAB8A3" w:rsidR="00CB5D83" w:rsidRDefault="00EE7933" w:rsidP="00CC1D0A">
      <w:pPr>
        <w:pStyle w:val="ListParagraph"/>
        <w:numPr>
          <w:ilvl w:val="1"/>
          <w:numId w:val="4"/>
        </w:numPr>
        <w:rPr>
          <w:rFonts w:asciiTheme="minorHAnsi" w:hAnsiTheme="minorHAnsi"/>
          <w:lang w:val="en-US"/>
        </w:rPr>
      </w:pPr>
      <w:r>
        <w:rPr>
          <w:rFonts w:asciiTheme="minorHAnsi" w:hAnsiTheme="minorHAnsi"/>
          <w:b/>
          <w:bCs/>
          <w:lang w:val="en-US"/>
        </w:rPr>
        <w:t>MOLHSA</w:t>
      </w:r>
      <w:r w:rsidR="00CB5D83" w:rsidRPr="00CB5D83">
        <w:rPr>
          <w:rFonts w:asciiTheme="minorHAnsi" w:hAnsiTheme="minorHAnsi"/>
          <w:b/>
          <w:bCs/>
          <w:lang w:val="en-US"/>
        </w:rPr>
        <w:t xml:space="preserve">: </w:t>
      </w:r>
      <w:r w:rsidR="00CB5D83" w:rsidRPr="00CB5D83">
        <w:rPr>
          <w:rFonts w:asciiTheme="minorHAnsi" w:hAnsiTheme="minorHAnsi"/>
          <w:lang w:val="en-US"/>
        </w:rPr>
        <w:t xml:space="preserve">Worknet, and Public Employment Services; information on right to work; minimum wages (Georgia Labour Code).  </w:t>
      </w:r>
      <w:r w:rsidR="003379EF">
        <w:rPr>
          <w:rFonts w:asciiTheme="minorHAnsi" w:hAnsiTheme="minorHAnsi"/>
          <w:lang w:val="en-US"/>
        </w:rPr>
        <w:t xml:space="preserve"> Provide direct assistance to refugees to enable them to access these services.</w:t>
      </w:r>
    </w:p>
    <w:p w14:paraId="5DE519D5" w14:textId="024F99CB" w:rsidR="009B4F0D" w:rsidRPr="00CB5D83" w:rsidRDefault="009B4F0D" w:rsidP="00CC1D0A">
      <w:pPr>
        <w:pStyle w:val="ListParagraph"/>
        <w:numPr>
          <w:ilvl w:val="1"/>
          <w:numId w:val="4"/>
        </w:numPr>
        <w:rPr>
          <w:rFonts w:asciiTheme="minorHAnsi" w:hAnsiTheme="minorHAnsi"/>
          <w:lang w:val="en-US"/>
        </w:rPr>
      </w:pPr>
      <w:r>
        <w:rPr>
          <w:rFonts w:asciiTheme="minorHAnsi" w:hAnsiTheme="minorHAnsi"/>
          <w:b/>
          <w:bCs/>
          <w:lang w:val="en-US"/>
        </w:rPr>
        <w:lastRenderedPageBreak/>
        <w:t>Certification of Credentials:</w:t>
      </w:r>
      <w:r>
        <w:rPr>
          <w:rFonts w:asciiTheme="minorHAnsi" w:hAnsiTheme="minorHAnsi"/>
          <w:lang w:val="en-US"/>
        </w:rPr>
        <w:t xml:space="preserve">  Jhvania schools participating in an international credential recognition program.  </w:t>
      </w:r>
    </w:p>
    <w:p w14:paraId="38C0FC83" w14:textId="4FF385F1" w:rsidR="00CB5D83" w:rsidRPr="00CB5D83" w:rsidRDefault="00CB5D83" w:rsidP="00CC1D0A">
      <w:pPr>
        <w:pStyle w:val="ListParagraph"/>
        <w:numPr>
          <w:ilvl w:val="1"/>
          <w:numId w:val="4"/>
        </w:numPr>
        <w:rPr>
          <w:rFonts w:asciiTheme="minorHAnsi" w:hAnsiTheme="minorHAnsi"/>
          <w:lang w:val="en-US"/>
        </w:rPr>
      </w:pPr>
      <w:r w:rsidRPr="00CB5D83">
        <w:rPr>
          <w:rFonts w:asciiTheme="minorHAnsi" w:hAnsiTheme="minorHAnsi"/>
          <w:b/>
          <w:bCs/>
          <w:lang w:val="en-US"/>
        </w:rPr>
        <w:t>Education:</w:t>
      </w:r>
      <w:r w:rsidRPr="00CB5D83">
        <w:rPr>
          <w:rFonts w:asciiTheme="minorHAnsi" w:hAnsiTheme="minorHAnsi"/>
          <w:lang w:val="en-US"/>
        </w:rPr>
        <w:t xml:space="preserve">  Provide guidance on schools, entry requirements; community centres and extra-curricular classes for Youth; Nationally accredited Vocational Centers etc. </w:t>
      </w:r>
    </w:p>
    <w:p w14:paraId="5EA3EF14" w14:textId="77777777" w:rsidR="00CB5D83" w:rsidRPr="00CB5D83" w:rsidRDefault="00CB5D83" w:rsidP="00CC1D0A">
      <w:pPr>
        <w:pStyle w:val="ListParagraph"/>
        <w:numPr>
          <w:ilvl w:val="1"/>
          <w:numId w:val="4"/>
        </w:numPr>
        <w:rPr>
          <w:rFonts w:asciiTheme="minorHAnsi" w:hAnsiTheme="minorHAnsi"/>
          <w:lang w:val="en-US"/>
        </w:rPr>
      </w:pPr>
      <w:r w:rsidRPr="00CB5D83">
        <w:rPr>
          <w:rFonts w:asciiTheme="minorHAnsi" w:hAnsiTheme="minorHAnsi"/>
          <w:b/>
          <w:bCs/>
          <w:lang w:val="en-US"/>
        </w:rPr>
        <w:t>Health:</w:t>
      </w:r>
      <w:r w:rsidRPr="00CB5D83">
        <w:rPr>
          <w:rFonts w:asciiTheme="minorHAnsi" w:hAnsiTheme="minorHAnsi"/>
          <w:lang w:val="en-US"/>
        </w:rPr>
        <w:t xml:space="preserve">  Where to obtain access to health services; psycho-social and SGBV information and support.</w:t>
      </w:r>
    </w:p>
    <w:p w14:paraId="5217AE20" w14:textId="0A4AEF44" w:rsidR="00CB5D83" w:rsidRPr="00CB5D83" w:rsidRDefault="00CB5D83" w:rsidP="00CC1D0A">
      <w:pPr>
        <w:pStyle w:val="ListParagraph"/>
        <w:numPr>
          <w:ilvl w:val="1"/>
          <w:numId w:val="4"/>
        </w:numPr>
        <w:rPr>
          <w:rFonts w:asciiTheme="minorHAnsi" w:hAnsiTheme="minorHAnsi"/>
          <w:lang w:val="en-US"/>
        </w:rPr>
      </w:pPr>
      <w:r w:rsidRPr="00CB5D83">
        <w:rPr>
          <w:rFonts w:asciiTheme="minorHAnsi" w:hAnsiTheme="minorHAnsi"/>
          <w:b/>
          <w:bCs/>
          <w:lang w:val="en-US"/>
        </w:rPr>
        <w:t>Enterprise Georgia</w:t>
      </w:r>
      <w:r w:rsidRPr="00CB5D83">
        <w:rPr>
          <w:rFonts w:asciiTheme="minorHAnsi" w:hAnsiTheme="minorHAnsi"/>
          <w:lang w:val="en-US"/>
        </w:rPr>
        <w:t>:  SME Start-up</w:t>
      </w:r>
      <w:r w:rsidR="00F31875">
        <w:rPr>
          <w:rFonts w:asciiTheme="minorHAnsi" w:hAnsiTheme="minorHAnsi"/>
          <w:lang w:val="en-US"/>
        </w:rPr>
        <w:t xml:space="preserve"> support, coaching, and grants.</w:t>
      </w:r>
    </w:p>
    <w:p w14:paraId="717FF5FC" w14:textId="77777777" w:rsidR="00CB5D83" w:rsidRPr="00CB5D83" w:rsidRDefault="00CB5D83" w:rsidP="00CC1D0A">
      <w:pPr>
        <w:pStyle w:val="ListParagraph"/>
        <w:numPr>
          <w:ilvl w:val="1"/>
          <w:numId w:val="4"/>
        </w:numPr>
        <w:rPr>
          <w:rFonts w:asciiTheme="minorHAnsi" w:hAnsiTheme="minorHAnsi"/>
          <w:lang w:val="en-US"/>
        </w:rPr>
      </w:pPr>
      <w:r w:rsidRPr="00CB5D83">
        <w:rPr>
          <w:rFonts w:asciiTheme="minorHAnsi" w:hAnsiTheme="minorHAnsi"/>
          <w:b/>
          <w:bCs/>
          <w:lang w:val="en-US"/>
        </w:rPr>
        <w:t>Georgian language courses</w:t>
      </w:r>
      <w:r w:rsidRPr="00CB5D83">
        <w:rPr>
          <w:rFonts w:asciiTheme="minorHAnsi" w:hAnsiTheme="minorHAnsi"/>
          <w:lang w:val="en-US"/>
        </w:rPr>
        <w:t>:  Guidance on where to obtain for free or low-cost; guidance on minimum requirements.</w:t>
      </w:r>
    </w:p>
    <w:p w14:paraId="550CC81F" w14:textId="6FECD174" w:rsidR="00CB5D83" w:rsidRDefault="00CB5D83" w:rsidP="00CC1D0A">
      <w:pPr>
        <w:pStyle w:val="ListParagraph"/>
        <w:numPr>
          <w:ilvl w:val="1"/>
          <w:numId w:val="4"/>
        </w:numPr>
        <w:rPr>
          <w:rFonts w:asciiTheme="minorHAnsi" w:hAnsiTheme="minorHAnsi"/>
          <w:lang w:val="en-US"/>
        </w:rPr>
      </w:pPr>
      <w:r w:rsidRPr="00CB5D83">
        <w:rPr>
          <w:rFonts w:asciiTheme="minorHAnsi" w:hAnsiTheme="minorHAnsi"/>
          <w:lang w:val="en-US"/>
        </w:rPr>
        <w:t xml:space="preserve">Information on how to access Georgia’s </w:t>
      </w:r>
      <w:r w:rsidRPr="00CB5D83">
        <w:rPr>
          <w:rFonts w:asciiTheme="minorHAnsi" w:hAnsiTheme="minorHAnsi"/>
          <w:b/>
          <w:bCs/>
          <w:lang w:val="en-US"/>
        </w:rPr>
        <w:t>one-stop public centers and kiosks</w:t>
      </w:r>
      <w:r w:rsidRPr="00CB5D83">
        <w:rPr>
          <w:rFonts w:asciiTheme="minorHAnsi" w:hAnsiTheme="minorHAnsi"/>
          <w:lang w:val="en-US"/>
        </w:rPr>
        <w:t xml:space="preserve">; information on </w:t>
      </w:r>
      <w:r w:rsidRPr="00CB5D83">
        <w:rPr>
          <w:rFonts w:asciiTheme="minorHAnsi" w:hAnsiTheme="minorHAnsi"/>
          <w:b/>
          <w:bCs/>
          <w:lang w:val="en-US"/>
        </w:rPr>
        <w:t xml:space="preserve">transportation system and costs </w:t>
      </w:r>
      <w:r w:rsidRPr="00CB5D83">
        <w:rPr>
          <w:rFonts w:asciiTheme="minorHAnsi" w:hAnsiTheme="minorHAnsi"/>
          <w:lang w:val="en-US"/>
        </w:rPr>
        <w:t>etc.</w:t>
      </w:r>
    </w:p>
    <w:p w14:paraId="6B2C4394" w14:textId="34EE6C85" w:rsidR="00225A83" w:rsidRPr="00B83570" w:rsidRDefault="00225A83" w:rsidP="00CC1D0A">
      <w:pPr>
        <w:pStyle w:val="ListParagraph"/>
        <w:numPr>
          <w:ilvl w:val="1"/>
          <w:numId w:val="4"/>
        </w:numPr>
        <w:rPr>
          <w:rFonts w:asciiTheme="minorHAnsi" w:hAnsiTheme="minorHAnsi"/>
          <w:b/>
          <w:lang w:val="en-US"/>
        </w:rPr>
      </w:pPr>
      <w:r w:rsidRPr="00B83570">
        <w:rPr>
          <w:rFonts w:asciiTheme="minorHAnsi" w:hAnsiTheme="minorHAnsi"/>
          <w:b/>
          <w:lang w:val="en-US"/>
        </w:rPr>
        <w:t>Documentation Support</w:t>
      </w:r>
      <w:r w:rsidR="00B83570">
        <w:rPr>
          <w:rFonts w:asciiTheme="minorHAnsi" w:hAnsiTheme="minorHAnsi"/>
          <w:b/>
          <w:lang w:val="en-US"/>
        </w:rPr>
        <w:t xml:space="preserve">: </w:t>
      </w:r>
      <w:r w:rsidR="00B83570">
        <w:rPr>
          <w:rFonts w:asciiTheme="minorHAnsi" w:hAnsiTheme="minorHAnsi"/>
          <w:lang w:val="en-US"/>
        </w:rPr>
        <w:t>Where to obtain necessary permits, identification documents and other legal support</w:t>
      </w:r>
    </w:p>
    <w:p w14:paraId="6666259A" w14:textId="794F6E02" w:rsidR="00CB5D83" w:rsidRDefault="00CB5D83" w:rsidP="00CC1D0A">
      <w:pPr>
        <w:pStyle w:val="ListParagraph"/>
        <w:numPr>
          <w:ilvl w:val="1"/>
          <w:numId w:val="4"/>
        </w:numPr>
        <w:rPr>
          <w:rFonts w:asciiTheme="minorHAnsi" w:hAnsiTheme="minorHAnsi"/>
          <w:lang w:val="en-US"/>
        </w:rPr>
      </w:pPr>
      <w:r w:rsidRPr="00CB5D83">
        <w:rPr>
          <w:rFonts w:asciiTheme="minorHAnsi" w:hAnsiTheme="minorHAnsi"/>
          <w:b/>
          <w:bCs/>
          <w:lang w:val="en-US"/>
        </w:rPr>
        <w:t xml:space="preserve">Provide direct assistance </w:t>
      </w:r>
      <w:r w:rsidRPr="00CB5D83">
        <w:rPr>
          <w:rFonts w:asciiTheme="minorHAnsi" w:hAnsiTheme="minorHAnsi"/>
          <w:lang w:val="en-US"/>
        </w:rPr>
        <w:t>– directly assist (accompany) if refugee has difficulties understanding or accessing services (serious issues).</w:t>
      </w:r>
    </w:p>
    <w:p w14:paraId="33C4CC48" w14:textId="77777777" w:rsidR="009A46B7" w:rsidRDefault="009A46B7" w:rsidP="009A46B7">
      <w:pPr>
        <w:ind w:left="1080"/>
        <w:rPr>
          <w:rFonts w:asciiTheme="minorHAnsi" w:hAnsiTheme="minorHAnsi"/>
          <w:b/>
          <w:lang w:val="en-US"/>
        </w:rPr>
      </w:pPr>
    </w:p>
    <w:p w14:paraId="773C3E0E" w14:textId="1C31740A" w:rsidR="009A46B7" w:rsidRPr="009A46B7" w:rsidRDefault="009A46B7" w:rsidP="009A46B7">
      <w:pPr>
        <w:ind w:left="1080"/>
        <w:rPr>
          <w:rFonts w:asciiTheme="minorHAnsi" w:hAnsiTheme="minorHAnsi"/>
          <w:lang w:val="en-US"/>
        </w:rPr>
      </w:pPr>
      <w:r w:rsidRPr="009A46B7">
        <w:rPr>
          <w:rFonts w:asciiTheme="minorHAnsi" w:hAnsiTheme="minorHAnsi"/>
          <w:b/>
          <w:lang w:val="en-US"/>
        </w:rPr>
        <w:t>Note:</w:t>
      </w:r>
      <w:r>
        <w:rPr>
          <w:rFonts w:asciiTheme="minorHAnsi" w:hAnsiTheme="minorHAnsi"/>
          <w:lang w:val="en-US"/>
        </w:rPr>
        <w:t xml:space="preserve"> The above basic services should be made easily available to all PoCs, including in regions and rural areas. </w:t>
      </w:r>
      <w:r w:rsidR="00055963">
        <w:rPr>
          <w:rFonts w:asciiTheme="minorHAnsi" w:hAnsiTheme="minorHAnsi"/>
          <w:lang w:val="en-US"/>
        </w:rPr>
        <w:t xml:space="preserve"> </w:t>
      </w:r>
      <w:r w:rsidR="00EE7933">
        <w:rPr>
          <w:rFonts w:asciiTheme="minorHAnsi" w:hAnsiTheme="minorHAnsi"/>
          <w:lang w:val="en-US"/>
        </w:rPr>
        <w:t xml:space="preserve">Consider long-term implementation through the MOLHSA and its 69 service points in Georgia. </w:t>
      </w:r>
      <w:r w:rsidR="00055963">
        <w:rPr>
          <w:rFonts w:asciiTheme="minorHAnsi" w:hAnsiTheme="minorHAnsi"/>
          <w:lang w:val="en-US"/>
        </w:rPr>
        <w:t xml:space="preserve"> </w:t>
      </w:r>
    </w:p>
    <w:p w14:paraId="59BA0F58" w14:textId="31BC412B" w:rsidR="00AA34A8" w:rsidRPr="00AA34A8" w:rsidRDefault="00AA34A8" w:rsidP="00AA34A8">
      <w:pPr>
        <w:ind w:left="1080"/>
        <w:rPr>
          <w:rFonts w:asciiTheme="minorHAnsi" w:hAnsiTheme="minorHAnsi"/>
          <w:lang w:val="en-US"/>
        </w:rPr>
      </w:pPr>
    </w:p>
    <w:p w14:paraId="6D867FDB" w14:textId="65C78537" w:rsidR="00CB5D83" w:rsidRPr="003379EF" w:rsidRDefault="00CB5D83" w:rsidP="00CC1D0A">
      <w:pPr>
        <w:pStyle w:val="ListParagraph"/>
        <w:numPr>
          <w:ilvl w:val="0"/>
          <w:numId w:val="4"/>
        </w:numPr>
        <w:rPr>
          <w:rFonts w:asciiTheme="minorHAnsi" w:hAnsiTheme="minorHAnsi"/>
          <w:b/>
          <w:lang w:val="en-US"/>
        </w:rPr>
      </w:pPr>
      <w:r w:rsidRPr="00CB5D83">
        <w:rPr>
          <w:rFonts w:asciiTheme="minorHAnsi" w:hAnsiTheme="minorHAnsi"/>
          <w:b/>
          <w:lang w:val="en-US"/>
        </w:rPr>
        <w:t xml:space="preserve">Language training: </w:t>
      </w:r>
      <w:r w:rsidR="00CE0316">
        <w:rPr>
          <w:rFonts w:asciiTheme="minorHAnsi" w:hAnsiTheme="minorHAnsi"/>
          <w:b/>
          <w:lang w:val="en-US"/>
        </w:rPr>
        <w:t xml:space="preserve"> </w:t>
      </w:r>
      <w:r w:rsidRPr="00CB5D83">
        <w:rPr>
          <w:rFonts w:asciiTheme="minorHAnsi" w:hAnsiTheme="minorHAnsi"/>
          <w:b/>
          <w:lang w:val="en-US"/>
        </w:rPr>
        <w:t xml:space="preserve"> </w:t>
      </w:r>
      <w:r w:rsidR="00F31875" w:rsidRPr="00FB3B50">
        <w:rPr>
          <w:rFonts w:asciiTheme="minorHAnsi" w:hAnsiTheme="minorHAnsi"/>
          <w:u w:val="single"/>
          <w:lang w:val="en-US"/>
        </w:rPr>
        <w:t>Accessible,</w:t>
      </w:r>
      <w:r w:rsidR="00F31875" w:rsidRPr="00F31875">
        <w:rPr>
          <w:rFonts w:asciiTheme="minorHAnsi" w:hAnsiTheme="minorHAnsi"/>
          <w:lang w:val="en-US"/>
        </w:rPr>
        <w:t xml:space="preserve"> age and level-appropriate Georgian language should be promoted.</w:t>
      </w:r>
      <w:r w:rsidR="00F31875">
        <w:rPr>
          <w:rFonts w:asciiTheme="minorHAnsi" w:hAnsiTheme="minorHAnsi"/>
          <w:b/>
          <w:lang w:val="en-US"/>
        </w:rPr>
        <w:t xml:space="preserve"> </w:t>
      </w:r>
      <w:r>
        <w:rPr>
          <w:rFonts w:asciiTheme="minorHAnsi" w:hAnsiTheme="minorHAnsi"/>
          <w:lang w:val="en-US"/>
        </w:rPr>
        <w:t xml:space="preserve">Georgian language was discontinued at </w:t>
      </w:r>
      <w:r w:rsidR="00F31875">
        <w:rPr>
          <w:rFonts w:asciiTheme="minorHAnsi" w:hAnsiTheme="minorHAnsi"/>
          <w:lang w:val="en-US"/>
        </w:rPr>
        <w:t xml:space="preserve">centrally-located </w:t>
      </w:r>
      <w:r>
        <w:rPr>
          <w:rFonts w:asciiTheme="minorHAnsi" w:hAnsiTheme="minorHAnsi"/>
          <w:lang w:val="en-US"/>
        </w:rPr>
        <w:t>Open House as the government agreed to provide the training</w:t>
      </w:r>
      <w:r w:rsidR="00F31875">
        <w:rPr>
          <w:rFonts w:asciiTheme="minorHAnsi" w:hAnsiTheme="minorHAnsi"/>
          <w:lang w:val="en-US"/>
        </w:rPr>
        <w:t xml:space="preserve"> at its ‘integration centre’.   As the instruction is conducted by certified instructors from a public educational institution, this instruction can presumably be conducted at other locations more accessible to refugees</w:t>
      </w:r>
      <w:r w:rsidR="009B4F0D">
        <w:rPr>
          <w:rFonts w:asciiTheme="minorHAnsi" w:hAnsiTheme="minorHAnsi"/>
          <w:lang w:val="en-US"/>
        </w:rPr>
        <w:t>, including at Open House (or any other site close to Metro)</w:t>
      </w:r>
      <w:r w:rsidR="00F31875">
        <w:rPr>
          <w:rFonts w:asciiTheme="minorHAnsi" w:hAnsiTheme="minorHAnsi"/>
          <w:lang w:val="en-US"/>
        </w:rPr>
        <w:t xml:space="preserve">.   </w:t>
      </w:r>
      <w:r w:rsidR="00DA57B6">
        <w:rPr>
          <w:rFonts w:asciiTheme="minorHAnsi" w:hAnsiTheme="minorHAnsi"/>
          <w:lang w:val="en-US"/>
        </w:rPr>
        <w:t xml:space="preserve">Continue to offer English classes </w:t>
      </w:r>
      <w:r w:rsidR="00633082">
        <w:rPr>
          <w:rFonts w:asciiTheme="minorHAnsi" w:hAnsiTheme="minorHAnsi"/>
          <w:lang w:val="en-US"/>
        </w:rPr>
        <w:t xml:space="preserve">(and Russian) </w:t>
      </w:r>
      <w:r w:rsidR="00DA57B6">
        <w:rPr>
          <w:rFonts w:asciiTheme="minorHAnsi" w:hAnsiTheme="minorHAnsi"/>
          <w:lang w:val="en-US"/>
        </w:rPr>
        <w:t xml:space="preserve">as many tourism related jobs require.  </w:t>
      </w:r>
    </w:p>
    <w:p w14:paraId="2F4982DA" w14:textId="7A06DD8A" w:rsidR="009B4F0D" w:rsidRDefault="003379EF" w:rsidP="00CC1D0A">
      <w:pPr>
        <w:pStyle w:val="ListParagraph"/>
        <w:numPr>
          <w:ilvl w:val="0"/>
          <w:numId w:val="4"/>
        </w:numPr>
        <w:rPr>
          <w:rFonts w:asciiTheme="minorHAnsi" w:hAnsiTheme="minorHAnsi"/>
          <w:b/>
          <w:lang w:val="en-US"/>
        </w:rPr>
      </w:pPr>
      <w:r>
        <w:rPr>
          <w:rFonts w:asciiTheme="minorHAnsi" w:hAnsiTheme="minorHAnsi"/>
          <w:b/>
          <w:lang w:val="en-US"/>
        </w:rPr>
        <w:t>Employment and employability</w:t>
      </w:r>
      <w:r w:rsidR="00DA57B6">
        <w:rPr>
          <w:rFonts w:asciiTheme="minorHAnsi" w:hAnsiTheme="minorHAnsi"/>
          <w:b/>
          <w:lang w:val="en-US"/>
        </w:rPr>
        <w:t xml:space="preserve"> (</w:t>
      </w:r>
      <w:r w:rsidR="009E2430">
        <w:rPr>
          <w:rFonts w:asciiTheme="minorHAnsi" w:hAnsiTheme="minorHAnsi"/>
          <w:b/>
          <w:lang w:val="en-US"/>
        </w:rPr>
        <w:t xml:space="preserve">Youth 16-24; </w:t>
      </w:r>
      <w:r w:rsidR="00BB7C7B">
        <w:rPr>
          <w:rFonts w:asciiTheme="minorHAnsi" w:hAnsiTheme="minorHAnsi"/>
          <w:b/>
          <w:lang w:val="en-US"/>
        </w:rPr>
        <w:t xml:space="preserve"> </w:t>
      </w:r>
      <w:r w:rsidR="00DA57B6" w:rsidRPr="009E2430">
        <w:rPr>
          <w:rFonts w:asciiTheme="minorHAnsi" w:hAnsiTheme="minorHAnsi"/>
          <w:b/>
          <w:lang w:val="en-US"/>
        </w:rPr>
        <w:t xml:space="preserve">Adults </w:t>
      </w:r>
      <w:r w:rsidR="009E2430">
        <w:rPr>
          <w:rFonts w:asciiTheme="minorHAnsi" w:hAnsiTheme="minorHAnsi"/>
          <w:b/>
          <w:lang w:val="en-US"/>
        </w:rPr>
        <w:t>25</w:t>
      </w:r>
      <w:r w:rsidR="00DA57B6" w:rsidRPr="009E2430">
        <w:rPr>
          <w:rFonts w:asciiTheme="minorHAnsi" w:hAnsiTheme="minorHAnsi"/>
          <w:b/>
          <w:lang w:val="en-US"/>
        </w:rPr>
        <w:t>-59</w:t>
      </w:r>
      <w:r w:rsidR="00DA57B6">
        <w:rPr>
          <w:rFonts w:asciiTheme="minorHAnsi" w:hAnsiTheme="minorHAnsi"/>
          <w:b/>
          <w:lang w:val="en-US"/>
        </w:rPr>
        <w:t>)</w:t>
      </w:r>
      <w:r>
        <w:rPr>
          <w:rFonts w:asciiTheme="minorHAnsi" w:hAnsiTheme="minorHAnsi"/>
          <w:b/>
          <w:lang w:val="en-US"/>
        </w:rPr>
        <w:t xml:space="preserve">:  </w:t>
      </w:r>
    </w:p>
    <w:p w14:paraId="4B1AD27E" w14:textId="2A37D71B" w:rsidR="003379EF" w:rsidRPr="003379EF" w:rsidRDefault="009B4F0D" w:rsidP="00CC1D0A">
      <w:pPr>
        <w:pStyle w:val="ListParagraph"/>
        <w:numPr>
          <w:ilvl w:val="1"/>
          <w:numId w:val="4"/>
        </w:numPr>
        <w:rPr>
          <w:rFonts w:asciiTheme="minorHAnsi" w:hAnsiTheme="minorHAnsi"/>
          <w:b/>
          <w:lang w:val="en-US"/>
        </w:rPr>
      </w:pPr>
      <w:r w:rsidRPr="009B4F0D">
        <w:rPr>
          <w:rFonts w:asciiTheme="minorHAnsi" w:hAnsiTheme="minorHAnsi"/>
          <w:b/>
          <w:lang w:val="en-US"/>
        </w:rPr>
        <w:t>Public Services:</w:t>
      </w:r>
      <w:r>
        <w:rPr>
          <w:rFonts w:asciiTheme="minorHAnsi" w:hAnsiTheme="minorHAnsi"/>
          <w:lang w:val="en-US"/>
        </w:rPr>
        <w:t xml:space="preserve">  </w:t>
      </w:r>
      <w:r w:rsidR="003379EF">
        <w:rPr>
          <w:rFonts w:asciiTheme="minorHAnsi" w:hAnsiTheme="minorHAnsi"/>
          <w:lang w:val="en-US"/>
        </w:rPr>
        <w:t xml:space="preserve">With support of </w:t>
      </w:r>
      <w:r w:rsidR="003379EF" w:rsidRPr="003379EF">
        <w:rPr>
          <w:rFonts w:asciiTheme="minorHAnsi" w:hAnsiTheme="minorHAnsi"/>
          <w:b/>
          <w:i/>
          <w:lang w:val="en-US"/>
        </w:rPr>
        <w:t>integration support services</w:t>
      </w:r>
      <w:r w:rsidR="003379EF">
        <w:rPr>
          <w:rFonts w:asciiTheme="minorHAnsi" w:hAnsiTheme="minorHAnsi"/>
          <w:lang w:val="en-US"/>
        </w:rPr>
        <w:t xml:space="preserve"> (above), unemployed refugees shall be registered in the governments </w:t>
      </w:r>
      <w:r w:rsidR="003379EF" w:rsidRPr="009B4F0D">
        <w:rPr>
          <w:rFonts w:asciiTheme="minorHAnsi" w:hAnsiTheme="minorHAnsi"/>
          <w:b/>
          <w:i/>
          <w:lang w:val="en-US"/>
        </w:rPr>
        <w:t>“Worknet</w:t>
      </w:r>
      <w:r w:rsidR="003379EF">
        <w:rPr>
          <w:rFonts w:asciiTheme="minorHAnsi" w:hAnsiTheme="minorHAnsi"/>
          <w:lang w:val="en-US"/>
        </w:rPr>
        <w:t xml:space="preserve">” platform, which is a pre-requisite for obtaining social support.  Whilst the number of jobs matched through this platform remains single digit, registration ensures that data is tracked while the government continues to upgrade its effectiveness.   UNHCR has the opportunity to </w:t>
      </w:r>
      <w:r w:rsidR="003379EF" w:rsidRPr="00DA57B6">
        <w:rPr>
          <w:rFonts w:asciiTheme="minorHAnsi" w:hAnsiTheme="minorHAnsi"/>
          <w:u w:val="single"/>
          <w:lang w:val="en-US"/>
        </w:rPr>
        <w:t xml:space="preserve">partner </w:t>
      </w:r>
      <w:r w:rsidR="003379EF">
        <w:rPr>
          <w:rFonts w:asciiTheme="minorHAnsi" w:hAnsiTheme="minorHAnsi"/>
          <w:lang w:val="en-US"/>
        </w:rPr>
        <w:t>with the government on programs that it currently undertakes</w:t>
      </w:r>
      <w:r w:rsidR="00DA57B6">
        <w:rPr>
          <w:rFonts w:asciiTheme="minorHAnsi" w:hAnsiTheme="minorHAnsi"/>
          <w:lang w:val="en-US"/>
        </w:rPr>
        <w:t xml:space="preserve"> to include refugees</w:t>
      </w:r>
      <w:r w:rsidR="003379EF">
        <w:rPr>
          <w:rFonts w:asciiTheme="minorHAnsi" w:hAnsiTheme="minorHAnsi"/>
          <w:lang w:val="en-US"/>
        </w:rPr>
        <w:t>, including</w:t>
      </w:r>
      <w:r w:rsidR="006C1233">
        <w:rPr>
          <w:rFonts w:asciiTheme="minorHAnsi" w:hAnsiTheme="minorHAnsi"/>
          <w:lang w:val="en-US"/>
        </w:rPr>
        <w:t xml:space="preserve"> Ministry of IDP, Labour,</w:t>
      </w:r>
      <w:r w:rsidR="00633082">
        <w:rPr>
          <w:rFonts w:asciiTheme="minorHAnsi" w:hAnsiTheme="minorHAnsi"/>
          <w:lang w:val="en-US"/>
        </w:rPr>
        <w:t xml:space="preserve"> Health and</w:t>
      </w:r>
      <w:r w:rsidR="006C1233">
        <w:rPr>
          <w:rFonts w:asciiTheme="minorHAnsi" w:hAnsiTheme="minorHAnsi"/>
          <w:lang w:val="en-US"/>
        </w:rPr>
        <w:t xml:space="preserve"> Social</w:t>
      </w:r>
      <w:r w:rsidR="00DA308E">
        <w:rPr>
          <w:rFonts w:asciiTheme="minorHAnsi" w:hAnsiTheme="minorHAnsi"/>
          <w:lang w:val="en-US"/>
        </w:rPr>
        <w:t xml:space="preserve"> Affairs</w:t>
      </w:r>
      <w:r w:rsidR="003379EF">
        <w:rPr>
          <w:rFonts w:asciiTheme="minorHAnsi" w:hAnsiTheme="minorHAnsi"/>
          <w:lang w:val="en-US"/>
        </w:rPr>
        <w:t>:</w:t>
      </w:r>
    </w:p>
    <w:p w14:paraId="3545CDD3" w14:textId="25CB97B2" w:rsidR="003379EF" w:rsidRPr="00B83570" w:rsidRDefault="003379EF" w:rsidP="00CC1D0A">
      <w:pPr>
        <w:pStyle w:val="ListParagraph"/>
        <w:numPr>
          <w:ilvl w:val="2"/>
          <w:numId w:val="4"/>
        </w:numPr>
        <w:rPr>
          <w:rFonts w:asciiTheme="minorHAnsi" w:hAnsiTheme="minorHAnsi"/>
          <w:b/>
          <w:lang w:val="en-US"/>
        </w:rPr>
      </w:pPr>
      <w:r w:rsidRPr="00B83570">
        <w:rPr>
          <w:rFonts w:asciiTheme="minorHAnsi" w:hAnsiTheme="minorHAnsi"/>
          <w:b/>
          <w:lang w:val="en-US"/>
        </w:rPr>
        <w:t>Job Fairs</w:t>
      </w:r>
      <w:r w:rsidR="00321438" w:rsidRPr="00B83570">
        <w:rPr>
          <w:rFonts w:asciiTheme="minorHAnsi" w:hAnsiTheme="minorHAnsi"/>
          <w:b/>
          <w:lang w:val="en-US"/>
        </w:rPr>
        <w:t xml:space="preserve">: </w:t>
      </w:r>
      <w:r w:rsidR="00321438" w:rsidRPr="00B83570">
        <w:rPr>
          <w:rFonts w:asciiTheme="minorHAnsi" w:hAnsiTheme="minorHAnsi"/>
          <w:lang w:val="en-US"/>
        </w:rPr>
        <w:t xml:space="preserve">Collaboration with Georgian Chamber of Commerce, Georgian Employers Association, and other private sector actors; </w:t>
      </w:r>
      <w:r w:rsidR="00C914B1" w:rsidRPr="00B83570">
        <w:rPr>
          <w:rFonts w:asciiTheme="minorHAnsi" w:hAnsiTheme="minorHAnsi"/>
          <w:lang w:val="en-US"/>
        </w:rPr>
        <w:t>initiative to be coordinated in conjunction with preparation workshops for PoC job-seekers.</w:t>
      </w:r>
    </w:p>
    <w:p w14:paraId="380D0658" w14:textId="51FEFFED" w:rsidR="003379EF" w:rsidRPr="00B83570" w:rsidRDefault="003379EF" w:rsidP="00CC1D0A">
      <w:pPr>
        <w:pStyle w:val="ListParagraph"/>
        <w:numPr>
          <w:ilvl w:val="2"/>
          <w:numId w:val="4"/>
        </w:numPr>
        <w:rPr>
          <w:rFonts w:asciiTheme="minorHAnsi" w:hAnsiTheme="minorHAnsi"/>
          <w:b/>
          <w:lang w:val="en-US"/>
        </w:rPr>
      </w:pPr>
      <w:r w:rsidRPr="00B83570">
        <w:rPr>
          <w:rFonts w:asciiTheme="minorHAnsi" w:hAnsiTheme="minorHAnsi"/>
          <w:b/>
          <w:lang w:val="en-US"/>
        </w:rPr>
        <w:t>Paid Apprenticeships</w:t>
      </w:r>
      <w:r w:rsidR="00C914B1" w:rsidRPr="00B83570">
        <w:rPr>
          <w:rFonts w:asciiTheme="minorHAnsi" w:hAnsiTheme="minorHAnsi"/>
          <w:b/>
          <w:lang w:val="en-US"/>
        </w:rPr>
        <w:t xml:space="preserve">:  </w:t>
      </w:r>
      <w:r w:rsidR="00C914B1" w:rsidRPr="00B83570">
        <w:rPr>
          <w:rFonts w:asciiTheme="minorHAnsi" w:hAnsiTheme="minorHAnsi"/>
          <w:lang w:val="en-US"/>
        </w:rPr>
        <w:t>MOLHSA provides paid placements for up to 6 months to facilitate employment opportunities; UNHCR to explore joint-funding possibilities for inclusion of PoCs among candidates.</w:t>
      </w:r>
    </w:p>
    <w:p w14:paraId="3C05C892" w14:textId="68FBFD4A" w:rsidR="00FB3B50" w:rsidRPr="00B83570" w:rsidRDefault="00DA57B6" w:rsidP="00CC1D0A">
      <w:pPr>
        <w:pStyle w:val="ListParagraph"/>
        <w:numPr>
          <w:ilvl w:val="2"/>
          <w:numId w:val="4"/>
        </w:numPr>
        <w:rPr>
          <w:rFonts w:asciiTheme="minorHAnsi" w:hAnsiTheme="minorHAnsi"/>
          <w:b/>
          <w:lang w:val="en-US"/>
        </w:rPr>
      </w:pPr>
      <w:r w:rsidRPr="00B83570">
        <w:rPr>
          <w:rFonts w:asciiTheme="minorHAnsi" w:hAnsiTheme="minorHAnsi"/>
          <w:b/>
          <w:lang w:val="en-US"/>
        </w:rPr>
        <w:t>Vocational short courses</w:t>
      </w:r>
      <w:r w:rsidR="00C914B1" w:rsidRPr="00B83570">
        <w:rPr>
          <w:rFonts w:asciiTheme="minorHAnsi" w:hAnsiTheme="minorHAnsi"/>
          <w:b/>
          <w:lang w:val="en-US"/>
        </w:rPr>
        <w:t xml:space="preserve">: </w:t>
      </w:r>
      <w:r w:rsidR="00C914B1" w:rsidRPr="00B83570">
        <w:rPr>
          <w:rFonts w:asciiTheme="minorHAnsi" w:hAnsiTheme="minorHAnsi"/>
          <w:lang w:val="en-US"/>
        </w:rPr>
        <w:t>MOLHSA provides selective short-courses to up grade skills of long-term unemployed;  support public option where possible (otherwise enroll PoCs in Vocational training institutions with diploma;  costs are capped to 1000 GEL)</w:t>
      </w:r>
    </w:p>
    <w:p w14:paraId="6EC20FEC" w14:textId="17DB6FEE" w:rsidR="009B4F0D" w:rsidRPr="000A316F" w:rsidRDefault="009B4F0D" w:rsidP="00CC1D0A">
      <w:pPr>
        <w:pStyle w:val="ListParagraph"/>
        <w:numPr>
          <w:ilvl w:val="1"/>
          <w:numId w:val="4"/>
        </w:numPr>
        <w:rPr>
          <w:rFonts w:asciiTheme="minorHAnsi" w:hAnsiTheme="minorHAnsi"/>
          <w:b/>
          <w:lang w:val="en-US"/>
        </w:rPr>
      </w:pPr>
      <w:r>
        <w:rPr>
          <w:rFonts w:asciiTheme="minorHAnsi" w:hAnsiTheme="minorHAnsi"/>
          <w:b/>
          <w:lang w:val="en-US"/>
        </w:rPr>
        <w:t xml:space="preserve">NGO Services:  </w:t>
      </w:r>
      <w:r w:rsidRPr="009B4F0D">
        <w:rPr>
          <w:rFonts w:asciiTheme="minorHAnsi" w:hAnsiTheme="minorHAnsi"/>
          <w:b/>
          <w:lang w:val="en-US"/>
        </w:rPr>
        <w:t xml:space="preserve"> </w:t>
      </w:r>
      <w:r w:rsidRPr="009B4F0D">
        <w:rPr>
          <w:rFonts w:asciiTheme="minorHAnsi" w:hAnsiTheme="minorHAnsi"/>
          <w:lang w:val="en-US"/>
        </w:rPr>
        <w:t>Many refugees may have experienced prolonged employment breaks</w:t>
      </w:r>
      <w:r>
        <w:rPr>
          <w:rFonts w:asciiTheme="minorHAnsi" w:hAnsiTheme="minorHAnsi"/>
          <w:lang w:val="en-US"/>
        </w:rPr>
        <w:t xml:space="preserve"> </w:t>
      </w:r>
      <w:r w:rsidRPr="009B4F0D">
        <w:rPr>
          <w:rFonts w:asciiTheme="minorHAnsi" w:hAnsiTheme="minorHAnsi"/>
          <w:lang w:val="en-US"/>
        </w:rPr>
        <w:t>during displacement</w:t>
      </w:r>
      <w:r>
        <w:rPr>
          <w:rFonts w:asciiTheme="minorHAnsi" w:hAnsiTheme="minorHAnsi"/>
          <w:lang w:val="en-US"/>
        </w:rPr>
        <w:t xml:space="preserve"> and require additional support to help them re-enter the </w:t>
      </w:r>
      <w:r>
        <w:rPr>
          <w:rFonts w:asciiTheme="minorHAnsi" w:hAnsiTheme="minorHAnsi"/>
          <w:lang w:val="en-US"/>
        </w:rPr>
        <w:lastRenderedPageBreak/>
        <w:t xml:space="preserve">workforce.   Programs such as </w:t>
      </w:r>
      <w:r w:rsidRPr="006C1233">
        <w:rPr>
          <w:rFonts w:asciiTheme="minorHAnsi" w:hAnsiTheme="minorHAnsi"/>
          <w:i/>
          <w:lang w:val="en-US"/>
        </w:rPr>
        <w:t>“Employment Shuttle”</w:t>
      </w:r>
      <w:r>
        <w:rPr>
          <w:rFonts w:asciiTheme="minorHAnsi" w:hAnsiTheme="minorHAnsi"/>
          <w:lang w:val="en-US"/>
        </w:rPr>
        <w:t xml:space="preserve"> (Action Against Hunger) or “Start and Improve Your Business” (Georgian Employers Organization) may be options to consider for programmatic funding. </w:t>
      </w:r>
      <w:r w:rsidR="00FB3B50">
        <w:rPr>
          <w:rFonts w:asciiTheme="minorHAnsi" w:hAnsiTheme="minorHAnsi"/>
          <w:lang w:val="en-US"/>
        </w:rPr>
        <w:t xml:space="preserve"> Graduates should be referred to Enterprise Georgia for start-up support, should enterprise development be suitable.</w:t>
      </w:r>
      <w:r w:rsidR="00C218F6">
        <w:rPr>
          <w:rFonts w:asciiTheme="minorHAnsi" w:hAnsiTheme="minorHAnsi"/>
          <w:lang w:val="en-US"/>
        </w:rPr>
        <w:t xml:space="preserve"> (Explore joint funding possibilities if required to include refugees; currently limited to citizens).</w:t>
      </w:r>
    </w:p>
    <w:p w14:paraId="0A2499BB" w14:textId="2ECDE8A7" w:rsidR="000A316F" w:rsidRPr="0089346D" w:rsidRDefault="0089346D" w:rsidP="00CC1D0A">
      <w:pPr>
        <w:pStyle w:val="ListParagraph"/>
        <w:numPr>
          <w:ilvl w:val="1"/>
          <w:numId w:val="4"/>
        </w:numPr>
        <w:rPr>
          <w:rFonts w:asciiTheme="minorHAnsi" w:hAnsiTheme="minorHAnsi"/>
          <w:b/>
          <w:i/>
          <w:lang w:val="en-US"/>
        </w:rPr>
      </w:pPr>
      <w:r>
        <w:rPr>
          <w:rFonts w:asciiTheme="minorHAnsi" w:hAnsiTheme="minorHAnsi"/>
          <w:b/>
          <w:lang w:val="en-US"/>
        </w:rPr>
        <w:t xml:space="preserve">Strategic </w:t>
      </w:r>
      <w:r w:rsidR="000A316F">
        <w:rPr>
          <w:rFonts w:asciiTheme="minorHAnsi" w:hAnsiTheme="minorHAnsi"/>
          <w:b/>
          <w:lang w:val="en-US"/>
        </w:rPr>
        <w:t xml:space="preserve">Partnerships:  </w:t>
      </w:r>
      <w:r w:rsidR="000A316F" w:rsidRPr="000A316F">
        <w:rPr>
          <w:rFonts w:asciiTheme="minorHAnsi" w:hAnsiTheme="minorHAnsi"/>
          <w:lang w:val="en-US"/>
        </w:rPr>
        <w:t>Georgian Chamber of Commerce; Georgian Employers Organization</w:t>
      </w:r>
      <w:r w:rsidR="000A316F">
        <w:rPr>
          <w:rFonts w:asciiTheme="minorHAnsi" w:hAnsiTheme="minorHAnsi"/>
          <w:lang w:val="en-US"/>
        </w:rPr>
        <w:t xml:space="preserve">; UNHCR </w:t>
      </w:r>
      <w:r w:rsidR="00E267AC">
        <w:rPr>
          <w:rFonts w:asciiTheme="minorHAnsi" w:hAnsiTheme="minorHAnsi"/>
          <w:lang w:val="en-US"/>
        </w:rPr>
        <w:t>initiatives to partner with these organizations together with the Ministry of IDP, Labour, Health and Social Affairs, provides opportunities to increase linkages between refugees and employers, but also to advocate for the benefits that PoCs bring to Georgia.</w:t>
      </w:r>
      <w:r>
        <w:rPr>
          <w:rFonts w:asciiTheme="minorHAnsi" w:hAnsiTheme="minorHAnsi"/>
          <w:lang w:val="en-US"/>
        </w:rPr>
        <w:t xml:space="preserve">  </w:t>
      </w:r>
      <w:r w:rsidRPr="0089346D">
        <w:rPr>
          <w:rFonts w:asciiTheme="minorHAnsi" w:hAnsiTheme="minorHAnsi"/>
          <w:i/>
          <w:lang w:val="en-US"/>
        </w:rPr>
        <w:t>PoCs arriving with entrepreneurial skills will be introduced to Enterprise Georgia.</w:t>
      </w:r>
    </w:p>
    <w:p w14:paraId="521CE031" w14:textId="77777777" w:rsidR="00B60153" w:rsidRPr="00B60153" w:rsidRDefault="00B60153" w:rsidP="00B60153">
      <w:pPr>
        <w:rPr>
          <w:rFonts w:asciiTheme="minorHAnsi" w:hAnsiTheme="minorHAnsi"/>
          <w:b/>
          <w:lang w:val="en-US"/>
        </w:rPr>
      </w:pPr>
    </w:p>
    <w:p w14:paraId="5FD27136" w14:textId="6ACE26D2" w:rsidR="00CE0316" w:rsidRDefault="00BB7C7B" w:rsidP="00CC1D0A">
      <w:pPr>
        <w:pStyle w:val="ListParagraph"/>
        <w:numPr>
          <w:ilvl w:val="0"/>
          <w:numId w:val="4"/>
        </w:numPr>
        <w:rPr>
          <w:rFonts w:asciiTheme="minorHAnsi" w:hAnsiTheme="minorHAnsi"/>
          <w:b/>
          <w:lang w:val="en-US"/>
        </w:rPr>
      </w:pPr>
      <w:r>
        <w:rPr>
          <w:rFonts w:asciiTheme="minorHAnsi" w:hAnsiTheme="minorHAnsi"/>
          <w:b/>
          <w:lang w:val="en-US"/>
        </w:rPr>
        <w:t xml:space="preserve">Focus Target:   </w:t>
      </w:r>
      <w:r w:rsidR="00DA57B6">
        <w:rPr>
          <w:rFonts w:asciiTheme="minorHAnsi" w:hAnsiTheme="minorHAnsi"/>
          <w:b/>
          <w:lang w:val="en-US"/>
        </w:rPr>
        <w:t>Youth</w:t>
      </w:r>
      <w:r w:rsidR="00CE0316">
        <w:rPr>
          <w:rFonts w:asciiTheme="minorHAnsi" w:hAnsiTheme="minorHAnsi"/>
          <w:b/>
          <w:lang w:val="en-US"/>
        </w:rPr>
        <w:t xml:space="preserve"> </w:t>
      </w:r>
      <w:r w:rsidR="00CE0316" w:rsidRPr="009E2430">
        <w:rPr>
          <w:rFonts w:asciiTheme="minorHAnsi" w:hAnsiTheme="minorHAnsi"/>
          <w:b/>
          <w:lang w:val="en-US"/>
        </w:rPr>
        <w:t>(16-</w:t>
      </w:r>
      <w:r w:rsidR="009E2430" w:rsidRPr="009E2430">
        <w:rPr>
          <w:rFonts w:asciiTheme="minorHAnsi" w:hAnsiTheme="minorHAnsi"/>
          <w:b/>
          <w:lang w:val="en-US"/>
        </w:rPr>
        <w:t>24</w:t>
      </w:r>
      <w:r w:rsidR="00CE0316" w:rsidRPr="009E2430">
        <w:rPr>
          <w:rFonts w:asciiTheme="minorHAnsi" w:hAnsiTheme="minorHAnsi"/>
          <w:b/>
          <w:lang w:val="en-US"/>
        </w:rPr>
        <w:t>)</w:t>
      </w:r>
      <w:r w:rsidR="00B4125B">
        <w:rPr>
          <w:rFonts w:asciiTheme="minorHAnsi" w:hAnsiTheme="minorHAnsi"/>
          <w:b/>
          <w:lang w:val="en-US"/>
        </w:rPr>
        <w:t>; Women (18-59)</w:t>
      </w:r>
      <w:r w:rsidR="00DA57B6" w:rsidRPr="009E2430">
        <w:rPr>
          <w:rFonts w:asciiTheme="minorHAnsi" w:hAnsiTheme="minorHAnsi"/>
          <w:b/>
          <w:lang w:val="en-US"/>
        </w:rPr>
        <w:t xml:space="preserve">:  </w:t>
      </w:r>
    </w:p>
    <w:p w14:paraId="16A08CF2" w14:textId="37C40728" w:rsidR="00DA57B6" w:rsidRPr="00CE0316" w:rsidRDefault="00CE0316" w:rsidP="00C218F6">
      <w:pPr>
        <w:pStyle w:val="ListParagraph"/>
        <w:numPr>
          <w:ilvl w:val="1"/>
          <w:numId w:val="4"/>
        </w:numPr>
        <w:rPr>
          <w:rFonts w:asciiTheme="minorHAnsi" w:hAnsiTheme="minorHAnsi"/>
          <w:b/>
          <w:lang w:val="en-US"/>
        </w:rPr>
      </w:pPr>
      <w:r w:rsidRPr="00CE0316">
        <w:rPr>
          <w:rFonts w:asciiTheme="minorHAnsi" w:hAnsiTheme="minorHAnsi"/>
          <w:b/>
          <w:lang w:val="en-US"/>
        </w:rPr>
        <w:t>Public Services:</w:t>
      </w:r>
      <w:r w:rsidRPr="00CE0316">
        <w:rPr>
          <w:rFonts w:asciiTheme="minorHAnsi" w:hAnsiTheme="minorHAnsi"/>
          <w:lang w:val="en-US"/>
        </w:rPr>
        <w:t xml:space="preserve"> </w:t>
      </w:r>
      <w:r w:rsidR="00FB3B50">
        <w:rPr>
          <w:rFonts w:asciiTheme="minorHAnsi" w:hAnsiTheme="minorHAnsi"/>
          <w:lang w:val="en-US"/>
        </w:rPr>
        <w:t xml:space="preserve">In the context of </w:t>
      </w:r>
      <w:r w:rsidR="00FB3B50" w:rsidRPr="009A46B7">
        <w:rPr>
          <w:rFonts w:asciiTheme="minorHAnsi" w:hAnsiTheme="minorHAnsi"/>
          <w:b/>
          <w:i/>
          <w:lang w:val="en-US"/>
        </w:rPr>
        <w:t>integration support services</w:t>
      </w:r>
      <w:r w:rsidR="00FB3B50">
        <w:rPr>
          <w:rFonts w:asciiTheme="minorHAnsi" w:hAnsiTheme="minorHAnsi"/>
          <w:lang w:val="en-US"/>
        </w:rPr>
        <w:t xml:space="preserve">, </w:t>
      </w:r>
      <w:r w:rsidR="00FB3B50" w:rsidRPr="00581438">
        <w:rPr>
          <w:rFonts w:asciiTheme="minorHAnsi" w:hAnsiTheme="minorHAnsi"/>
          <w:b/>
          <w:u w:val="single"/>
          <w:lang w:val="en-US"/>
        </w:rPr>
        <w:t xml:space="preserve">first ensure that all children arriving in the territory are attending school (Protection). </w:t>
      </w:r>
      <w:r w:rsidR="00FB3B50">
        <w:rPr>
          <w:rFonts w:asciiTheme="minorHAnsi" w:hAnsiTheme="minorHAnsi"/>
          <w:lang w:val="en-US"/>
        </w:rPr>
        <w:t xml:space="preserve"> For youth completing secondary school, provide guidance</w:t>
      </w:r>
      <w:r w:rsidR="006C1233">
        <w:rPr>
          <w:rFonts w:asciiTheme="minorHAnsi" w:hAnsiTheme="minorHAnsi"/>
          <w:lang w:val="en-US"/>
        </w:rPr>
        <w:t xml:space="preserve"> and</w:t>
      </w:r>
      <w:r w:rsidR="00FB3B50">
        <w:rPr>
          <w:rFonts w:asciiTheme="minorHAnsi" w:hAnsiTheme="minorHAnsi"/>
          <w:lang w:val="en-US"/>
        </w:rPr>
        <w:t xml:space="preserve"> </w:t>
      </w:r>
      <w:r w:rsidR="00FB3B50" w:rsidRPr="006C1233">
        <w:rPr>
          <w:rFonts w:asciiTheme="minorHAnsi" w:hAnsiTheme="minorHAnsi"/>
          <w:b/>
          <w:lang w:val="en-US"/>
        </w:rPr>
        <w:t>support to access Vocational Education</w:t>
      </w:r>
      <w:r w:rsidR="00FB3B50">
        <w:rPr>
          <w:rFonts w:asciiTheme="minorHAnsi" w:hAnsiTheme="minorHAnsi"/>
          <w:lang w:val="en-US"/>
        </w:rPr>
        <w:t xml:space="preserve"> or University (as appropriate).   </w:t>
      </w:r>
    </w:p>
    <w:p w14:paraId="41B26B06" w14:textId="77777777" w:rsidR="00CE0316" w:rsidRDefault="00CE0316">
      <w:pPr>
        <w:pStyle w:val="ListParagraph"/>
        <w:numPr>
          <w:ilvl w:val="1"/>
          <w:numId w:val="4"/>
        </w:numPr>
        <w:rPr>
          <w:rFonts w:asciiTheme="minorHAnsi" w:hAnsiTheme="minorHAnsi"/>
          <w:b/>
          <w:lang w:val="en-US"/>
        </w:rPr>
      </w:pPr>
      <w:r>
        <w:rPr>
          <w:rFonts w:asciiTheme="minorHAnsi" w:hAnsiTheme="minorHAnsi"/>
          <w:b/>
          <w:lang w:val="en-US"/>
        </w:rPr>
        <w:t xml:space="preserve">NGO Services: </w:t>
      </w:r>
    </w:p>
    <w:p w14:paraId="0943D5EB" w14:textId="2946B77B" w:rsidR="00CE0316" w:rsidRPr="00B83570" w:rsidRDefault="00CE0316">
      <w:pPr>
        <w:pStyle w:val="ListParagraph"/>
        <w:numPr>
          <w:ilvl w:val="2"/>
          <w:numId w:val="4"/>
        </w:numPr>
        <w:rPr>
          <w:rFonts w:asciiTheme="minorHAnsi" w:hAnsiTheme="minorHAnsi"/>
          <w:b/>
          <w:lang w:val="en-US"/>
        </w:rPr>
      </w:pPr>
      <w:r w:rsidRPr="00CE0316">
        <w:rPr>
          <w:rFonts w:asciiTheme="minorHAnsi" w:hAnsiTheme="minorHAnsi"/>
          <w:b/>
          <w:lang w:val="en-US"/>
        </w:rPr>
        <w:t>Community Centers (“Open House”</w:t>
      </w:r>
      <w:r>
        <w:rPr>
          <w:rFonts w:asciiTheme="minorHAnsi" w:hAnsiTheme="minorHAnsi"/>
          <w:b/>
          <w:lang w:val="en-US"/>
        </w:rPr>
        <w:t xml:space="preserve"> model</w:t>
      </w:r>
      <w:r w:rsidRPr="00CE0316">
        <w:rPr>
          <w:rFonts w:asciiTheme="minorHAnsi" w:hAnsiTheme="minorHAnsi"/>
          <w:b/>
          <w:lang w:val="en-US"/>
        </w:rPr>
        <w:t>):</w:t>
      </w:r>
      <w:r w:rsidRPr="00CE0316">
        <w:rPr>
          <w:rFonts w:asciiTheme="minorHAnsi" w:hAnsiTheme="minorHAnsi"/>
          <w:lang w:val="en-US"/>
        </w:rPr>
        <w:t xml:space="preserve">  Social and cultural centers; “safe space”.  Provide after-school tutoring to assist children and youth in Georgian homework or to pass into appropriate level of school. </w:t>
      </w:r>
      <w:r w:rsidR="00331B44">
        <w:rPr>
          <w:rFonts w:asciiTheme="minorHAnsi" w:hAnsiTheme="minorHAnsi"/>
          <w:lang w:val="en-US"/>
        </w:rPr>
        <w:t xml:space="preserve">  </w:t>
      </w:r>
      <w:r w:rsidRPr="00CE0316">
        <w:rPr>
          <w:rFonts w:asciiTheme="minorHAnsi" w:hAnsiTheme="minorHAnsi"/>
          <w:lang w:val="en-US"/>
        </w:rPr>
        <w:t xml:space="preserve"> Promote volunteerism in community</w:t>
      </w:r>
      <w:r w:rsidR="009A46B7">
        <w:rPr>
          <w:rFonts w:asciiTheme="minorHAnsi" w:hAnsiTheme="minorHAnsi"/>
          <w:lang w:val="en-US"/>
        </w:rPr>
        <w:t xml:space="preserve"> with Georgians</w:t>
      </w:r>
      <w:r w:rsidRPr="00B83570">
        <w:rPr>
          <w:rFonts w:asciiTheme="minorHAnsi" w:hAnsiTheme="minorHAnsi"/>
          <w:lang w:val="en-US"/>
        </w:rPr>
        <w:t>.</w:t>
      </w:r>
      <w:r w:rsidR="00E55C6F" w:rsidRPr="00B83570">
        <w:rPr>
          <w:rFonts w:asciiTheme="minorHAnsi" w:hAnsiTheme="minorHAnsi"/>
          <w:lang w:val="en-US"/>
        </w:rPr>
        <w:t xml:space="preserve">  Continue with “Women’s Club”, an initiative that allows for greater social-integration of women who are home-based due to family responsibilities or culture practices.   Ensure child-minding services are available when scheduling events. </w:t>
      </w:r>
    </w:p>
    <w:p w14:paraId="0A7252BE" w14:textId="20179AFB" w:rsidR="00CE0316" w:rsidRPr="00CE0316" w:rsidRDefault="00CE0316">
      <w:pPr>
        <w:pStyle w:val="ListParagraph"/>
        <w:numPr>
          <w:ilvl w:val="2"/>
          <w:numId w:val="4"/>
        </w:numPr>
        <w:rPr>
          <w:rFonts w:asciiTheme="minorHAnsi" w:hAnsiTheme="minorHAnsi"/>
          <w:b/>
          <w:lang w:val="en-US"/>
        </w:rPr>
      </w:pPr>
      <w:r w:rsidRPr="00CE0316">
        <w:rPr>
          <w:rFonts w:asciiTheme="minorHAnsi" w:hAnsiTheme="minorHAnsi"/>
          <w:b/>
          <w:lang w:val="en-US"/>
        </w:rPr>
        <w:t>Youth Development:</w:t>
      </w:r>
      <w:r w:rsidRPr="00CE0316">
        <w:rPr>
          <w:rFonts w:asciiTheme="minorHAnsi" w:hAnsiTheme="minorHAnsi"/>
          <w:lang w:val="en-US"/>
        </w:rPr>
        <w:t xml:space="preserve">  </w:t>
      </w:r>
      <w:r>
        <w:rPr>
          <w:rFonts w:asciiTheme="minorHAnsi" w:hAnsiTheme="minorHAnsi"/>
          <w:lang w:val="en-US"/>
        </w:rPr>
        <w:t>Support p</w:t>
      </w:r>
      <w:r w:rsidRPr="00CE0316">
        <w:rPr>
          <w:rFonts w:asciiTheme="minorHAnsi" w:hAnsiTheme="minorHAnsi"/>
          <w:lang w:val="en-US"/>
        </w:rPr>
        <w:t xml:space="preserve">rograms to build personal and vocational skills;  counseling youth on vocational options. (e.g. </w:t>
      </w:r>
      <w:r>
        <w:rPr>
          <w:rFonts w:asciiTheme="minorHAnsi" w:hAnsiTheme="minorHAnsi"/>
          <w:lang w:val="en-US"/>
        </w:rPr>
        <w:t xml:space="preserve">World Vision </w:t>
      </w:r>
      <w:r w:rsidRPr="00CE0316">
        <w:rPr>
          <w:rFonts w:asciiTheme="minorHAnsi" w:hAnsiTheme="minorHAnsi"/>
          <w:lang w:val="en-US"/>
        </w:rPr>
        <w:t>SKYE, Employment Shuttle, Youth Palace, Access to Scholarships;</w:t>
      </w:r>
      <w:r>
        <w:rPr>
          <w:rFonts w:asciiTheme="minorHAnsi" w:hAnsiTheme="minorHAnsi"/>
          <w:lang w:val="en-US"/>
        </w:rPr>
        <w:t xml:space="preserve"> Stipends for</w:t>
      </w:r>
      <w:r w:rsidRPr="00CE0316">
        <w:rPr>
          <w:rFonts w:asciiTheme="minorHAnsi" w:hAnsiTheme="minorHAnsi"/>
          <w:lang w:val="en-US"/>
        </w:rPr>
        <w:t xml:space="preserve"> Vocational Training) </w:t>
      </w:r>
      <w:r w:rsidR="00B83570">
        <w:rPr>
          <w:rFonts w:asciiTheme="minorHAnsi" w:hAnsiTheme="minorHAnsi"/>
          <w:lang w:val="en-US"/>
        </w:rPr>
        <w:t>; sports and cultural activities.</w:t>
      </w:r>
    </w:p>
    <w:p w14:paraId="5EDD099B" w14:textId="21E0386F" w:rsidR="00CE0316" w:rsidRPr="00633082" w:rsidRDefault="00CE0316">
      <w:pPr>
        <w:pStyle w:val="ListParagraph"/>
        <w:numPr>
          <w:ilvl w:val="2"/>
          <w:numId w:val="4"/>
        </w:numPr>
        <w:rPr>
          <w:rFonts w:asciiTheme="minorHAnsi" w:hAnsiTheme="minorHAnsi"/>
          <w:b/>
          <w:lang w:val="en-US"/>
        </w:rPr>
      </w:pPr>
      <w:r w:rsidRPr="00CE0316">
        <w:rPr>
          <w:rFonts w:asciiTheme="minorHAnsi" w:hAnsiTheme="minorHAnsi"/>
          <w:b/>
          <w:lang w:val="en-US"/>
        </w:rPr>
        <w:t>Internships/Apprenticeships:</w:t>
      </w:r>
      <w:r w:rsidRPr="00CE0316">
        <w:rPr>
          <w:rFonts w:asciiTheme="minorHAnsi" w:hAnsiTheme="minorHAnsi"/>
          <w:lang w:val="en-US"/>
        </w:rPr>
        <w:t xml:space="preserve">  Support job-linking activities, employer and employee stipends paid for 6 month to one year.</w:t>
      </w:r>
    </w:p>
    <w:p w14:paraId="31E1C734" w14:textId="24A8AB0F" w:rsidR="00633082" w:rsidRDefault="00633082" w:rsidP="00CC1D0A">
      <w:pPr>
        <w:pStyle w:val="ListParagraph"/>
        <w:numPr>
          <w:ilvl w:val="0"/>
          <w:numId w:val="4"/>
        </w:numPr>
        <w:rPr>
          <w:rFonts w:asciiTheme="minorHAnsi" w:hAnsiTheme="minorHAnsi"/>
          <w:b/>
          <w:lang w:val="en-US"/>
        </w:rPr>
      </w:pPr>
      <w:r>
        <w:rPr>
          <w:rFonts w:asciiTheme="minorHAnsi" w:hAnsiTheme="minorHAnsi"/>
          <w:b/>
          <w:lang w:val="en-US"/>
        </w:rPr>
        <w:t>Research and data Management:</w:t>
      </w:r>
    </w:p>
    <w:p w14:paraId="6937EA39" w14:textId="0B793C3E" w:rsidR="00273CCC" w:rsidRPr="00EE7933" w:rsidRDefault="00EE7933" w:rsidP="00CC1D0A">
      <w:pPr>
        <w:pStyle w:val="ListParagraph"/>
        <w:numPr>
          <w:ilvl w:val="1"/>
          <w:numId w:val="4"/>
        </w:numPr>
        <w:rPr>
          <w:rFonts w:asciiTheme="minorHAnsi" w:hAnsiTheme="minorHAnsi"/>
          <w:lang w:val="en-US"/>
        </w:rPr>
      </w:pPr>
      <w:r w:rsidRPr="00EE7933">
        <w:rPr>
          <w:rFonts w:asciiTheme="minorHAnsi" w:hAnsiTheme="minorHAnsi"/>
          <w:lang w:val="en-US"/>
        </w:rPr>
        <w:t xml:space="preserve">The strategy further advocates for harmonizing data management in the region, and conducting surveys, including questions for assessing socio-economic integration, based on common questionnaire and in similar intervals.   </w:t>
      </w:r>
    </w:p>
    <w:p w14:paraId="452458F1" w14:textId="77777777" w:rsidR="00EE7933" w:rsidRDefault="00EE7933" w:rsidP="00F94275">
      <w:pPr>
        <w:rPr>
          <w:rFonts w:asciiTheme="minorHAnsi" w:hAnsiTheme="minorHAnsi"/>
          <w:lang w:val="en-US"/>
        </w:rPr>
      </w:pPr>
    </w:p>
    <w:p w14:paraId="7D82C247" w14:textId="434712EA" w:rsidR="006C1233" w:rsidRDefault="006C1233" w:rsidP="00F94275">
      <w:pPr>
        <w:rPr>
          <w:rFonts w:asciiTheme="minorHAnsi" w:hAnsiTheme="minorHAnsi"/>
          <w:lang w:val="en-US"/>
        </w:rPr>
      </w:pPr>
      <w:r>
        <w:rPr>
          <w:rFonts w:asciiTheme="minorHAnsi" w:hAnsiTheme="minorHAnsi"/>
          <w:lang w:val="en-US"/>
        </w:rPr>
        <w:t xml:space="preserve">The above breaks down activities between those which can be channeled through </w:t>
      </w:r>
      <w:r w:rsidRPr="0040519A">
        <w:rPr>
          <w:rFonts w:asciiTheme="minorHAnsi" w:hAnsiTheme="minorHAnsi"/>
          <w:i/>
          <w:lang w:val="en-US"/>
        </w:rPr>
        <w:t>public services</w:t>
      </w:r>
      <w:r>
        <w:rPr>
          <w:rFonts w:asciiTheme="minorHAnsi" w:hAnsiTheme="minorHAnsi"/>
          <w:lang w:val="en-US"/>
        </w:rPr>
        <w:t xml:space="preserve"> today and those which can be specifically focused on PoCs through NGOs.    In both cases, a high level of engagement and monitoring is required by the UNHCR operation to ensure effective inclusion and participation of PoCs.   In some cases, a combination of public, private, and NGO support may be pursued.  For example, various Chambers of Commerce</w:t>
      </w:r>
      <w:r w:rsidR="009A46B7">
        <w:rPr>
          <w:rFonts w:asciiTheme="minorHAnsi" w:hAnsiTheme="minorHAnsi"/>
          <w:lang w:val="en-US"/>
        </w:rPr>
        <w:t xml:space="preserve"> are receptive to participating in Job Fairs, with MOL</w:t>
      </w:r>
      <w:r w:rsidR="00EE7933">
        <w:rPr>
          <w:rFonts w:asciiTheme="minorHAnsi" w:hAnsiTheme="minorHAnsi"/>
          <w:lang w:val="en-US"/>
        </w:rPr>
        <w:t>HSA</w:t>
      </w:r>
      <w:r w:rsidR="009A46B7">
        <w:rPr>
          <w:rFonts w:asciiTheme="minorHAnsi" w:hAnsiTheme="minorHAnsi"/>
          <w:lang w:val="en-US"/>
        </w:rPr>
        <w:t xml:space="preserve"> and UNHCR.  At the same time, each entity may need support to bring together employers and job-seekers. </w:t>
      </w:r>
      <w:r w:rsidR="00B60153">
        <w:rPr>
          <w:rFonts w:asciiTheme="minorHAnsi" w:hAnsiTheme="minorHAnsi"/>
          <w:lang w:val="en-US"/>
        </w:rPr>
        <w:t xml:space="preserve">  Certain sectors continue to demand labour, some in high skill medical fields, education, or high tech; mid-skill fields of tourism, hotels and wine-making; and ongoing demand in difficult, low-skill work such as construction, or street-sweeping.  </w:t>
      </w:r>
    </w:p>
    <w:p w14:paraId="3B69B146" w14:textId="77777777" w:rsidR="00F94275" w:rsidRPr="00F94275" w:rsidRDefault="00F94275" w:rsidP="00F94275">
      <w:pPr>
        <w:rPr>
          <w:rFonts w:asciiTheme="minorHAnsi" w:hAnsiTheme="minorHAnsi"/>
          <w:i/>
          <w:lang w:val="en-GB"/>
        </w:rPr>
      </w:pPr>
    </w:p>
    <w:p w14:paraId="377EB3D9" w14:textId="5861BCC6" w:rsidR="00BB7C7B" w:rsidRDefault="00544441" w:rsidP="00042529">
      <w:pPr>
        <w:rPr>
          <w:rFonts w:asciiTheme="minorHAnsi" w:hAnsiTheme="minorHAnsi"/>
          <w:lang w:val="en-US"/>
        </w:rPr>
      </w:pPr>
      <w:r>
        <w:rPr>
          <w:rFonts w:asciiTheme="minorHAnsi" w:hAnsiTheme="minorHAnsi"/>
          <w:lang w:val="en-GB"/>
        </w:rPr>
        <w:lastRenderedPageBreak/>
        <w:t xml:space="preserve">The strategy further promoting the inclusion of UNHCR PoCs among ‘vulnerable populations’ supported by </w:t>
      </w:r>
      <w:r w:rsidR="00042529" w:rsidRPr="00042529">
        <w:rPr>
          <w:rFonts w:asciiTheme="minorHAnsi" w:hAnsiTheme="minorHAnsi"/>
          <w:lang w:val="en-US"/>
        </w:rPr>
        <w:t>International Organization Partners</w:t>
      </w:r>
      <w:r>
        <w:rPr>
          <w:rFonts w:asciiTheme="minorHAnsi" w:hAnsiTheme="minorHAnsi"/>
          <w:lang w:val="en-US"/>
        </w:rPr>
        <w:t xml:space="preserve">, and sister agencies.   The importance of metrics and data management is promoted, with a view to explore </w:t>
      </w:r>
      <w:r w:rsidR="00042529" w:rsidRPr="00042529">
        <w:rPr>
          <w:rFonts w:asciiTheme="minorHAnsi" w:hAnsiTheme="minorHAnsi"/>
          <w:lang w:val="en-US"/>
        </w:rPr>
        <w:t>standardizing regional Socio-Econ</w:t>
      </w:r>
      <w:r>
        <w:rPr>
          <w:rFonts w:asciiTheme="minorHAnsi" w:hAnsiTheme="minorHAnsi"/>
          <w:lang w:val="en-US"/>
        </w:rPr>
        <w:t xml:space="preserve">omic </w:t>
      </w:r>
      <w:r w:rsidR="00042529" w:rsidRPr="00042529">
        <w:rPr>
          <w:rFonts w:asciiTheme="minorHAnsi" w:hAnsiTheme="minorHAnsi"/>
          <w:lang w:val="en-US"/>
        </w:rPr>
        <w:t>Integration Survey Instruments</w:t>
      </w:r>
      <w:r w:rsidR="00633082">
        <w:rPr>
          <w:rFonts w:asciiTheme="minorHAnsi" w:hAnsiTheme="minorHAnsi"/>
          <w:lang w:val="en-US"/>
        </w:rPr>
        <w:t xml:space="preserve"> and implementation timelines.  </w:t>
      </w:r>
    </w:p>
    <w:p w14:paraId="3893EFEE" w14:textId="1E684026" w:rsidR="00C218F6" w:rsidRDefault="00C218F6" w:rsidP="00042529">
      <w:pPr>
        <w:rPr>
          <w:rFonts w:asciiTheme="minorHAnsi" w:hAnsiTheme="minorHAnsi"/>
          <w:lang w:val="en-US"/>
        </w:rPr>
      </w:pPr>
    </w:p>
    <w:p w14:paraId="2071BE9C" w14:textId="369F9A8B" w:rsidR="00C218F6" w:rsidRDefault="00C218F6" w:rsidP="00042529">
      <w:pPr>
        <w:rPr>
          <w:rFonts w:asciiTheme="minorHAnsi" w:hAnsiTheme="minorHAnsi"/>
          <w:lang w:val="en-US"/>
        </w:rPr>
      </w:pPr>
    </w:p>
    <w:p w14:paraId="23F89134" w14:textId="5BF64452" w:rsidR="00C218F6" w:rsidRDefault="00C218F6" w:rsidP="00042529">
      <w:pPr>
        <w:rPr>
          <w:rFonts w:asciiTheme="minorHAnsi" w:hAnsiTheme="minorHAnsi"/>
          <w:lang w:val="en-US"/>
        </w:rPr>
      </w:pPr>
    </w:p>
    <w:p w14:paraId="11A7DE86" w14:textId="440A0C79" w:rsidR="00C218F6" w:rsidRDefault="00C218F6" w:rsidP="00042529">
      <w:pPr>
        <w:rPr>
          <w:rFonts w:asciiTheme="minorHAnsi" w:hAnsiTheme="minorHAnsi"/>
          <w:lang w:val="en-US"/>
        </w:rPr>
      </w:pPr>
    </w:p>
    <w:p w14:paraId="508D65F5" w14:textId="320288E9" w:rsidR="00C218F6" w:rsidRDefault="00C218F6" w:rsidP="00042529">
      <w:pPr>
        <w:rPr>
          <w:rFonts w:asciiTheme="minorHAnsi" w:hAnsiTheme="minorHAnsi"/>
          <w:lang w:val="en-US"/>
        </w:rPr>
      </w:pPr>
    </w:p>
    <w:p w14:paraId="264B10FD" w14:textId="1032FF9C" w:rsidR="00C218F6" w:rsidRDefault="00C218F6" w:rsidP="00042529">
      <w:pPr>
        <w:rPr>
          <w:rFonts w:asciiTheme="minorHAnsi" w:hAnsiTheme="minorHAnsi"/>
          <w:lang w:val="en-US"/>
        </w:rPr>
      </w:pPr>
    </w:p>
    <w:p w14:paraId="0F84C397" w14:textId="32A88114" w:rsidR="00C218F6" w:rsidRDefault="00C218F6" w:rsidP="00042529">
      <w:pPr>
        <w:rPr>
          <w:rFonts w:asciiTheme="minorHAnsi" w:hAnsiTheme="minorHAnsi"/>
          <w:lang w:val="en-US"/>
        </w:rPr>
      </w:pPr>
    </w:p>
    <w:p w14:paraId="056CA5D9" w14:textId="7022E620" w:rsidR="00C218F6" w:rsidRDefault="00C218F6" w:rsidP="00042529">
      <w:pPr>
        <w:rPr>
          <w:rFonts w:asciiTheme="minorHAnsi" w:hAnsiTheme="minorHAnsi"/>
          <w:lang w:val="en-US"/>
        </w:rPr>
      </w:pPr>
    </w:p>
    <w:p w14:paraId="05E348AC" w14:textId="74D0B23C" w:rsidR="00C218F6" w:rsidRDefault="00C218F6" w:rsidP="00042529">
      <w:pPr>
        <w:rPr>
          <w:rFonts w:asciiTheme="minorHAnsi" w:hAnsiTheme="minorHAnsi"/>
          <w:lang w:val="en-US"/>
        </w:rPr>
      </w:pPr>
    </w:p>
    <w:p w14:paraId="0552A96D" w14:textId="17414B3D" w:rsidR="00C218F6" w:rsidRDefault="00C218F6" w:rsidP="00042529">
      <w:pPr>
        <w:rPr>
          <w:rFonts w:asciiTheme="minorHAnsi" w:hAnsiTheme="minorHAnsi"/>
          <w:lang w:val="en-US"/>
        </w:rPr>
      </w:pPr>
    </w:p>
    <w:p w14:paraId="3EF0131D" w14:textId="53E34B41" w:rsidR="00C218F6" w:rsidRDefault="00C218F6" w:rsidP="00042529">
      <w:pPr>
        <w:rPr>
          <w:rFonts w:asciiTheme="minorHAnsi" w:hAnsiTheme="minorHAnsi"/>
          <w:lang w:val="en-US"/>
        </w:rPr>
      </w:pPr>
    </w:p>
    <w:p w14:paraId="51CAD46E" w14:textId="3F3D968B" w:rsidR="00C218F6" w:rsidRDefault="00C218F6" w:rsidP="00042529">
      <w:pPr>
        <w:rPr>
          <w:rFonts w:asciiTheme="minorHAnsi" w:hAnsiTheme="minorHAnsi"/>
          <w:lang w:val="en-US"/>
        </w:rPr>
      </w:pPr>
    </w:p>
    <w:p w14:paraId="38C51841" w14:textId="1BA85304" w:rsidR="00C218F6" w:rsidRDefault="00C218F6" w:rsidP="00042529">
      <w:pPr>
        <w:rPr>
          <w:rFonts w:asciiTheme="minorHAnsi" w:hAnsiTheme="minorHAnsi"/>
          <w:lang w:val="en-US"/>
        </w:rPr>
      </w:pPr>
    </w:p>
    <w:p w14:paraId="238583E4" w14:textId="3E032A70" w:rsidR="00C218F6" w:rsidRDefault="00C218F6" w:rsidP="00042529">
      <w:pPr>
        <w:rPr>
          <w:rFonts w:asciiTheme="minorHAnsi" w:hAnsiTheme="minorHAnsi"/>
          <w:lang w:val="en-US"/>
        </w:rPr>
      </w:pPr>
    </w:p>
    <w:p w14:paraId="1A7FE79A" w14:textId="7BB4028C" w:rsidR="00C218F6" w:rsidRDefault="00C218F6" w:rsidP="00042529">
      <w:pPr>
        <w:rPr>
          <w:rFonts w:asciiTheme="minorHAnsi" w:hAnsiTheme="minorHAnsi"/>
          <w:lang w:val="en-US"/>
        </w:rPr>
      </w:pPr>
    </w:p>
    <w:p w14:paraId="43D2B00B" w14:textId="65F64753" w:rsidR="00C218F6" w:rsidRDefault="00C218F6" w:rsidP="00042529">
      <w:pPr>
        <w:rPr>
          <w:rFonts w:asciiTheme="minorHAnsi" w:hAnsiTheme="minorHAnsi"/>
          <w:lang w:val="en-US"/>
        </w:rPr>
      </w:pPr>
    </w:p>
    <w:p w14:paraId="341B330A" w14:textId="62FEB5DE" w:rsidR="00C218F6" w:rsidRDefault="00C218F6" w:rsidP="00042529">
      <w:pPr>
        <w:rPr>
          <w:rFonts w:asciiTheme="minorHAnsi" w:hAnsiTheme="minorHAnsi"/>
          <w:lang w:val="en-US"/>
        </w:rPr>
      </w:pPr>
    </w:p>
    <w:p w14:paraId="6093FF08" w14:textId="3C312668" w:rsidR="00C218F6" w:rsidRDefault="00C218F6" w:rsidP="00042529">
      <w:pPr>
        <w:rPr>
          <w:rFonts w:asciiTheme="minorHAnsi" w:hAnsiTheme="minorHAnsi"/>
          <w:lang w:val="en-US"/>
        </w:rPr>
      </w:pPr>
    </w:p>
    <w:p w14:paraId="449B3D19" w14:textId="1C50764A" w:rsidR="00C218F6" w:rsidRDefault="00C218F6" w:rsidP="00042529">
      <w:pPr>
        <w:rPr>
          <w:rFonts w:asciiTheme="minorHAnsi" w:hAnsiTheme="minorHAnsi"/>
          <w:lang w:val="en-US"/>
        </w:rPr>
      </w:pPr>
    </w:p>
    <w:p w14:paraId="55D6B2EC" w14:textId="1BC291FD" w:rsidR="00C218F6" w:rsidRDefault="00C218F6" w:rsidP="00042529">
      <w:pPr>
        <w:rPr>
          <w:rFonts w:asciiTheme="minorHAnsi" w:hAnsiTheme="minorHAnsi"/>
          <w:lang w:val="en-US"/>
        </w:rPr>
      </w:pPr>
    </w:p>
    <w:p w14:paraId="126764D7" w14:textId="64229F1C" w:rsidR="00C218F6" w:rsidRDefault="00C218F6" w:rsidP="00042529">
      <w:pPr>
        <w:rPr>
          <w:rFonts w:asciiTheme="minorHAnsi" w:hAnsiTheme="minorHAnsi"/>
          <w:lang w:val="en-US"/>
        </w:rPr>
      </w:pPr>
    </w:p>
    <w:p w14:paraId="1F3ED7C8" w14:textId="497B4662" w:rsidR="00C218F6" w:rsidRDefault="00C218F6" w:rsidP="00042529">
      <w:pPr>
        <w:rPr>
          <w:rFonts w:asciiTheme="minorHAnsi" w:hAnsiTheme="minorHAnsi"/>
          <w:lang w:val="en-US"/>
        </w:rPr>
      </w:pPr>
    </w:p>
    <w:p w14:paraId="1947F352" w14:textId="16A31DCF" w:rsidR="00C218F6" w:rsidRDefault="00C218F6" w:rsidP="00042529">
      <w:pPr>
        <w:rPr>
          <w:rFonts w:asciiTheme="minorHAnsi" w:hAnsiTheme="minorHAnsi"/>
          <w:lang w:val="en-US"/>
        </w:rPr>
      </w:pPr>
    </w:p>
    <w:p w14:paraId="0ABB437A" w14:textId="63E330D8" w:rsidR="00C218F6" w:rsidRDefault="00C218F6" w:rsidP="00042529">
      <w:pPr>
        <w:rPr>
          <w:rFonts w:asciiTheme="minorHAnsi" w:hAnsiTheme="minorHAnsi"/>
          <w:lang w:val="en-US"/>
        </w:rPr>
      </w:pPr>
    </w:p>
    <w:p w14:paraId="1DD5B8CB" w14:textId="198929C1" w:rsidR="00C218F6" w:rsidRDefault="00C218F6" w:rsidP="00042529">
      <w:pPr>
        <w:rPr>
          <w:rFonts w:asciiTheme="minorHAnsi" w:hAnsiTheme="minorHAnsi"/>
          <w:lang w:val="en-US"/>
        </w:rPr>
      </w:pPr>
    </w:p>
    <w:p w14:paraId="3E139560" w14:textId="0B5FF7F9" w:rsidR="00C218F6" w:rsidRDefault="00C218F6" w:rsidP="00042529">
      <w:pPr>
        <w:rPr>
          <w:rFonts w:asciiTheme="minorHAnsi" w:hAnsiTheme="minorHAnsi"/>
          <w:lang w:val="en-US"/>
        </w:rPr>
      </w:pPr>
    </w:p>
    <w:p w14:paraId="7BB8C1A0" w14:textId="1FB1B563" w:rsidR="00C218F6" w:rsidRDefault="00C218F6" w:rsidP="00042529">
      <w:pPr>
        <w:rPr>
          <w:rFonts w:asciiTheme="minorHAnsi" w:hAnsiTheme="minorHAnsi"/>
          <w:lang w:val="en-US"/>
        </w:rPr>
      </w:pPr>
    </w:p>
    <w:p w14:paraId="7F8855C1" w14:textId="4D376E65" w:rsidR="00C218F6" w:rsidRDefault="00C218F6" w:rsidP="00042529">
      <w:pPr>
        <w:rPr>
          <w:rFonts w:asciiTheme="minorHAnsi" w:hAnsiTheme="minorHAnsi"/>
          <w:lang w:val="en-US"/>
        </w:rPr>
      </w:pPr>
    </w:p>
    <w:p w14:paraId="62930376" w14:textId="3FFD0615" w:rsidR="00C218F6" w:rsidRDefault="00C218F6" w:rsidP="00042529">
      <w:pPr>
        <w:rPr>
          <w:rFonts w:asciiTheme="minorHAnsi" w:hAnsiTheme="minorHAnsi"/>
          <w:lang w:val="en-US"/>
        </w:rPr>
      </w:pPr>
    </w:p>
    <w:p w14:paraId="68DF291F" w14:textId="18ACB330" w:rsidR="00C218F6" w:rsidRDefault="00C218F6" w:rsidP="00042529">
      <w:pPr>
        <w:rPr>
          <w:rFonts w:asciiTheme="minorHAnsi" w:hAnsiTheme="minorHAnsi"/>
          <w:lang w:val="en-US"/>
        </w:rPr>
      </w:pPr>
    </w:p>
    <w:p w14:paraId="3462EA44" w14:textId="45B9C2B6" w:rsidR="00C218F6" w:rsidRDefault="00C218F6" w:rsidP="00042529">
      <w:pPr>
        <w:rPr>
          <w:rFonts w:asciiTheme="minorHAnsi" w:hAnsiTheme="minorHAnsi"/>
          <w:lang w:val="en-US"/>
        </w:rPr>
      </w:pPr>
    </w:p>
    <w:p w14:paraId="026F8CA0" w14:textId="2881F84A" w:rsidR="00C218F6" w:rsidRDefault="00C218F6" w:rsidP="00042529">
      <w:pPr>
        <w:rPr>
          <w:rFonts w:asciiTheme="minorHAnsi" w:hAnsiTheme="minorHAnsi"/>
          <w:lang w:val="en-US"/>
        </w:rPr>
      </w:pPr>
    </w:p>
    <w:p w14:paraId="1D1EEF5C" w14:textId="66ABE29D" w:rsidR="00C218F6" w:rsidRDefault="00C218F6" w:rsidP="00042529">
      <w:pPr>
        <w:rPr>
          <w:rFonts w:asciiTheme="minorHAnsi" w:hAnsiTheme="minorHAnsi"/>
          <w:lang w:val="en-US"/>
        </w:rPr>
      </w:pPr>
    </w:p>
    <w:p w14:paraId="6B218643" w14:textId="51C9008A" w:rsidR="00C218F6" w:rsidRDefault="00C218F6" w:rsidP="00042529">
      <w:pPr>
        <w:rPr>
          <w:rFonts w:asciiTheme="minorHAnsi" w:hAnsiTheme="minorHAnsi"/>
          <w:lang w:val="en-US"/>
        </w:rPr>
      </w:pPr>
    </w:p>
    <w:p w14:paraId="272681D4" w14:textId="63F1BAD6" w:rsidR="00C218F6" w:rsidRDefault="00C218F6" w:rsidP="00042529">
      <w:pPr>
        <w:rPr>
          <w:rFonts w:asciiTheme="minorHAnsi" w:hAnsiTheme="minorHAnsi"/>
          <w:lang w:val="en-US"/>
        </w:rPr>
      </w:pPr>
    </w:p>
    <w:p w14:paraId="4B9983BA" w14:textId="04FAC493" w:rsidR="00C218F6" w:rsidRDefault="00C218F6" w:rsidP="00042529">
      <w:pPr>
        <w:rPr>
          <w:rFonts w:asciiTheme="minorHAnsi" w:hAnsiTheme="minorHAnsi"/>
          <w:lang w:val="en-US"/>
        </w:rPr>
      </w:pPr>
    </w:p>
    <w:p w14:paraId="2353F2ED" w14:textId="3AFC98F2" w:rsidR="00C218F6" w:rsidRDefault="00C218F6" w:rsidP="00042529">
      <w:pPr>
        <w:rPr>
          <w:rFonts w:asciiTheme="minorHAnsi" w:hAnsiTheme="minorHAnsi"/>
          <w:lang w:val="en-US"/>
        </w:rPr>
      </w:pPr>
    </w:p>
    <w:p w14:paraId="07844978" w14:textId="085AB518" w:rsidR="00C218F6" w:rsidRDefault="00C218F6" w:rsidP="00042529">
      <w:pPr>
        <w:rPr>
          <w:rFonts w:asciiTheme="minorHAnsi" w:hAnsiTheme="minorHAnsi"/>
          <w:lang w:val="en-US"/>
        </w:rPr>
      </w:pPr>
    </w:p>
    <w:p w14:paraId="1AE200E9" w14:textId="12392C67" w:rsidR="00C218F6" w:rsidRDefault="00C218F6" w:rsidP="00042529">
      <w:pPr>
        <w:rPr>
          <w:rFonts w:asciiTheme="minorHAnsi" w:hAnsiTheme="minorHAnsi"/>
          <w:lang w:val="en-US"/>
        </w:rPr>
      </w:pPr>
    </w:p>
    <w:p w14:paraId="366919E0" w14:textId="79128887" w:rsidR="00C218F6" w:rsidRDefault="00C218F6" w:rsidP="00042529">
      <w:pPr>
        <w:rPr>
          <w:rFonts w:asciiTheme="minorHAnsi" w:hAnsiTheme="minorHAnsi"/>
          <w:lang w:val="en-US"/>
        </w:rPr>
      </w:pPr>
    </w:p>
    <w:p w14:paraId="570CA14C" w14:textId="77777777" w:rsidR="00C218F6" w:rsidRDefault="00C218F6" w:rsidP="00042529">
      <w:pPr>
        <w:rPr>
          <w:rFonts w:asciiTheme="minorHAnsi" w:hAnsiTheme="minorHAnsi"/>
          <w:lang w:val="en-US"/>
        </w:rPr>
      </w:pPr>
    </w:p>
    <w:p w14:paraId="37EEB6FB" w14:textId="7C16576A" w:rsidR="00B467EC" w:rsidRDefault="00B467EC" w:rsidP="00042529">
      <w:pPr>
        <w:rPr>
          <w:rFonts w:asciiTheme="minorHAnsi" w:hAnsiTheme="minorHAnsi"/>
          <w:lang w:val="en-US"/>
        </w:rPr>
      </w:pPr>
    </w:p>
    <w:p w14:paraId="00247B8B" w14:textId="7B03AC6C" w:rsidR="00B467EC" w:rsidRDefault="00B467EC" w:rsidP="00042529">
      <w:pPr>
        <w:rPr>
          <w:rFonts w:asciiTheme="minorHAnsi" w:hAnsiTheme="minorHAnsi"/>
          <w:lang w:val="en-US"/>
        </w:rPr>
      </w:pPr>
    </w:p>
    <w:p w14:paraId="535455A8" w14:textId="77777777" w:rsidR="00B467EC" w:rsidRPr="00042529" w:rsidRDefault="00B467EC" w:rsidP="00042529">
      <w:pPr>
        <w:rPr>
          <w:rFonts w:asciiTheme="minorHAnsi" w:hAnsiTheme="minorHAnsi"/>
          <w:lang w:val="en-US"/>
        </w:rPr>
      </w:pPr>
    </w:p>
    <w:p w14:paraId="0921568E" w14:textId="617B1782" w:rsidR="0058045D" w:rsidRDefault="000E081E" w:rsidP="00CC1D0A">
      <w:pPr>
        <w:pStyle w:val="Heading1"/>
        <w:numPr>
          <w:ilvl w:val="0"/>
          <w:numId w:val="1"/>
        </w:numPr>
        <w:jc w:val="both"/>
        <w:rPr>
          <w:lang w:val="en-GB"/>
        </w:rPr>
      </w:pPr>
      <w:bookmarkStart w:id="15" w:name="_Toc525139812"/>
      <w:r w:rsidRPr="0058045D">
        <w:rPr>
          <w:lang w:val="en-GB"/>
        </w:rPr>
        <w:t>I</w:t>
      </w:r>
      <w:r w:rsidR="00BA3297" w:rsidRPr="0058045D">
        <w:rPr>
          <w:lang w:val="en-GB"/>
        </w:rPr>
        <w:t>nstitutional M</w:t>
      </w:r>
      <w:r w:rsidRPr="0058045D">
        <w:rPr>
          <w:lang w:val="en-GB"/>
        </w:rPr>
        <w:t>apping</w:t>
      </w:r>
      <w:bookmarkEnd w:id="15"/>
      <w:r w:rsidR="00BA3297" w:rsidRPr="0058045D">
        <w:rPr>
          <w:lang w:val="en-GB"/>
        </w:rPr>
        <w:t xml:space="preserve"> </w:t>
      </w:r>
    </w:p>
    <w:p w14:paraId="4A41C98A" w14:textId="58DDA1E0" w:rsidR="0058045D" w:rsidRDefault="0058045D" w:rsidP="0058045D">
      <w:pPr>
        <w:rPr>
          <w:lang w:val="en-GB"/>
        </w:rPr>
      </w:pPr>
    </w:p>
    <w:p w14:paraId="4997FA0C" w14:textId="77777777" w:rsidR="0058045D" w:rsidRPr="0058045D" w:rsidRDefault="0058045D" w:rsidP="0058045D">
      <w:pPr>
        <w:rPr>
          <w:lang w:val="en-GB"/>
        </w:rPr>
      </w:pPr>
    </w:p>
    <w:p w14:paraId="76398B1E" w14:textId="3C5510B8" w:rsidR="0058045D" w:rsidRDefault="00711A11" w:rsidP="0058045D">
      <w:pPr>
        <w:rPr>
          <w:lang w:val="en-GB"/>
        </w:rPr>
      </w:pPr>
      <w:r w:rsidRPr="00711A11">
        <w:rPr>
          <w:noProof/>
          <w:lang w:val="en-GB" w:eastAsia="en-GB"/>
        </w:rPr>
        <w:drawing>
          <wp:inline distT="0" distB="0" distL="0" distR="0" wp14:anchorId="35B0251E" wp14:editId="28FE3460">
            <wp:extent cx="6193155" cy="777475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93155" cy="7774753"/>
                    </a:xfrm>
                    <a:prstGeom prst="rect">
                      <a:avLst/>
                    </a:prstGeom>
                    <a:noFill/>
                    <a:ln>
                      <a:noFill/>
                    </a:ln>
                  </pic:spPr>
                </pic:pic>
              </a:graphicData>
            </a:graphic>
          </wp:inline>
        </w:drawing>
      </w:r>
    </w:p>
    <w:p w14:paraId="08E5AD4E" w14:textId="6E3641D4" w:rsidR="0058045D" w:rsidRDefault="0058045D" w:rsidP="0058045D">
      <w:pPr>
        <w:rPr>
          <w:lang w:val="en-GB"/>
        </w:rPr>
      </w:pPr>
    </w:p>
    <w:p w14:paraId="32886092" w14:textId="34ED92F0" w:rsidR="0058045D" w:rsidRDefault="0058045D" w:rsidP="0058045D">
      <w:pPr>
        <w:rPr>
          <w:lang w:val="en-GB"/>
        </w:rPr>
      </w:pPr>
    </w:p>
    <w:p w14:paraId="192AC91F" w14:textId="550B2811" w:rsidR="0058045D" w:rsidRDefault="00EA351B" w:rsidP="0058045D">
      <w:pPr>
        <w:rPr>
          <w:lang w:val="en-GB"/>
        </w:rPr>
      </w:pPr>
      <w:r w:rsidRPr="00EA351B">
        <w:rPr>
          <w:noProof/>
          <w:lang w:val="en-GB" w:eastAsia="en-GB"/>
        </w:rPr>
        <w:drawing>
          <wp:inline distT="0" distB="0" distL="0" distR="0" wp14:anchorId="269F94E7" wp14:editId="740092C3">
            <wp:extent cx="6193155" cy="4855563"/>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93155" cy="4855563"/>
                    </a:xfrm>
                    <a:prstGeom prst="rect">
                      <a:avLst/>
                    </a:prstGeom>
                    <a:noFill/>
                    <a:ln>
                      <a:noFill/>
                    </a:ln>
                  </pic:spPr>
                </pic:pic>
              </a:graphicData>
            </a:graphic>
          </wp:inline>
        </w:drawing>
      </w:r>
    </w:p>
    <w:p w14:paraId="55AAD480" w14:textId="15A71A47" w:rsidR="0058045D" w:rsidRDefault="0058045D" w:rsidP="0058045D">
      <w:pPr>
        <w:rPr>
          <w:lang w:val="en-GB"/>
        </w:rPr>
      </w:pPr>
    </w:p>
    <w:p w14:paraId="46A7DF39" w14:textId="312B67D9" w:rsidR="0058045D" w:rsidRDefault="0058045D" w:rsidP="0058045D">
      <w:pPr>
        <w:rPr>
          <w:lang w:val="en-GB"/>
        </w:rPr>
      </w:pPr>
    </w:p>
    <w:p w14:paraId="693BB703" w14:textId="32E8DD5C" w:rsidR="0058045D" w:rsidRDefault="0058045D" w:rsidP="0058045D">
      <w:pPr>
        <w:rPr>
          <w:lang w:val="en-GB"/>
        </w:rPr>
      </w:pPr>
    </w:p>
    <w:p w14:paraId="2A80E226" w14:textId="2D708979" w:rsidR="0058045D" w:rsidRDefault="0058045D" w:rsidP="0058045D">
      <w:pPr>
        <w:rPr>
          <w:lang w:val="en-GB"/>
        </w:rPr>
      </w:pPr>
    </w:p>
    <w:p w14:paraId="5156AD3D" w14:textId="0540E58A" w:rsidR="0058045D" w:rsidRDefault="0058045D" w:rsidP="0058045D">
      <w:pPr>
        <w:rPr>
          <w:lang w:val="en-GB"/>
        </w:rPr>
      </w:pPr>
    </w:p>
    <w:p w14:paraId="25B29396" w14:textId="4ED49AA9" w:rsidR="0058045D" w:rsidRDefault="0058045D" w:rsidP="0058045D">
      <w:pPr>
        <w:rPr>
          <w:lang w:val="en-GB"/>
        </w:rPr>
      </w:pPr>
    </w:p>
    <w:p w14:paraId="4D3E35F0" w14:textId="66A80B48" w:rsidR="0058045D" w:rsidRDefault="0058045D" w:rsidP="0058045D">
      <w:pPr>
        <w:rPr>
          <w:lang w:val="en-GB"/>
        </w:rPr>
      </w:pPr>
    </w:p>
    <w:p w14:paraId="57C5B3DA" w14:textId="5691A536" w:rsidR="0058045D" w:rsidRDefault="0058045D" w:rsidP="0058045D">
      <w:pPr>
        <w:rPr>
          <w:lang w:val="en-GB"/>
        </w:rPr>
      </w:pPr>
    </w:p>
    <w:p w14:paraId="2C7BDB7D" w14:textId="26A02034" w:rsidR="0058045D" w:rsidRDefault="0058045D" w:rsidP="0058045D">
      <w:pPr>
        <w:rPr>
          <w:lang w:val="en-GB"/>
        </w:rPr>
      </w:pPr>
    </w:p>
    <w:p w14:paraId="680043E7" w14:textId="6D39ED07" w:rsidR="0058045D" w:rsidRDefault="0058045D" w:rsidP="0058045D">
      <w:pPr>
        <w:rPr>
          <w:lang w:val="en-GB"/>
        </w:rPr>
      </w:pPr>
    </w:p>
    <w:p w14:paraId="624705E6" w14:textId="59BA392C" w:rsidR="0058045D" w:rsidRDefault="0058045D" w:rsidP="0058045D">
      <w:pPr>
        <w:rPr>
          <w:lang w:val="en-GB"/>
        </w:rPr>
      </w:pPr>
    </w:p>
    <w:p w14:paraId="5830270C" w14:textId="4A56DDF0" w:rsidR="0058045D" w:rsidRDefault="0058045D" w:rsidP="0058045D">
      <w:pPr>
        <w:rPr>
          <w:lang w:val="en-GB"/>
        </w:rPr>
      </w:pPr>
    </w:p>
    <w:p w14:paraId="018D0D38" w14:textId="1B40C655" w:rsidR="0058045D" w:rsidRDefault="0058045D" w:rsidP="0058045D">
      <w:pPr>
        <w:rPr>
          <w:lang w:val="en-GB"/>
        </w:rPr>
      </w:pPr>
    </w:p>
    <w:p w14:paraId="1F056C12" w14:textId="2E0FAE91" w:rsidR="0058045D" w:rsidRDefault="0058045D" w:rsidP="0058045D">
      <w:pPr>
        <w:rPr>
          <w:lang w:val="en-GB"/>
        </w:rPr>
      </w:pPr>
    </w:p>
    <w:p w14:paraId="2AA8BF77" w14:textId="26C5FEB4" w:rsidR="0058045D" w:rsidRDefault="0058045D" w:rsidP="0058045D">
      <w:pPr>
        <w:rPr>
          <w:lang w:val="en-GB"/>
        </w:rPr>
      </w:pPr>
    </w:p>
    <w:p w14:paraId="14C8FFA5" w14:textId="7E041A44" w:rsidR="0058045D" w:rsidRDefault="0058045D" w:rsidP="0058045D">
      <w:pPr>
        <w:rPr>
          <w:lang w:val="en-GB"/>
        </w:rPr>
      </w:pPr>
    </w:p>
    <w:p w14:paraId="7E70A988" w14:textId="4324D48C" w:rsidR="0058045D" w:rsidRDefault="0058045D" w:rsidP="0058045D">
      <w:pPr>
        <w:rPr>
          <w:lang w:val="en-GB"/>
        </w:rPr>
      </w:pPr>
    </w:p>
    <w:p w14:paraId="76FAC85C" w14:textId="0DE578E5" w:rsidR="0058045D" w:rsidRDefault="0058045D" w:rsidP="0058045D">
      <w:pPr>
        <w:rPr>
          <w:lang w:val="en-GB"/>
        </w:rPr>
      </w:pPr>
    </w:p>
    <w:p w14:paraId="325974E0" w14:textId="2CE58FBD" w:rsidR="0058045D" w:rsidRDefault="0058045D" w:rsidP="0058045D">
      <w:pPr>
        <w:rPr>
          <w:lang w:val="en-GB"/>
        </w:rPr>
      </w:pPr>
    </w:p>
    <w:p w14:paraId="28E1B1FF" w14:textId="77777777" w:rsidR="000E081E" w:rsidRDefault="000E081E" w:rsidP="00DA5AC2">
      <w:pPr>
        <w:jc w:val="both"/>
        <w:rPr>
          <w:rFonts w:asciiTheme="minorHAnsi" w:hAnsiTheme="minorHAnsi"/>
          <w:i/>
          <w:sz w:val="22"/>
          <w:szCs w:val="22"/>
          <w:lang w:val="en-GB"/>
        </w:rPr>
      </w:pPr>
    </w:p>
    <w:p w14:paraId="48DCFDE9" w14:textId="2F54C8FA" w:rsidR="00CF28ED" w:rsidRDefault="007874A1" w:rsidP="00CC1D0A">
      <w:pPr>
        <w:pStyle w:val="Heading1"/>
        <w:numPr>
          <w:ilvl w:val="0"/>
          <w:numId w:val="1"/>
        </w:numPr>
        <w:jc w:val="both"/>
      </w:pPr>
      <w:bookmarkStart w:id="16" w:name="_Toc525139813"/>
      <w:r w:rsidRPr="00761F8C">
        <w:lastRenderedPageBreak/>
        <w:t>Strateg</w:t>
      </w:r>
      <w:r w:rsidR="00121693">
        <w:t>ic F</w:t>
      </w:r>
      <w:r w:rsidR="00C05002">
        <w:t>ramework</w:t>
      </w:r>
      <w:bookmarkEnd w:id="16"/>
      <w:r w:rsidR="00C05002">
        <w:t xml:space="preserve"> </w:t>
      </w:r>
    </w:p>
    <w:p w14:paraId="62AEF12A" w14:textId="77777777" w:rsidR="00CF28ED" w:rsidRPr="00CF28ED" w:rsidRDefault="00CF28ED" w:rsidP="00CF28ED">
      <w:pPr>
        <w:rPr>
          <w:lang w:val="en-GB"/>
        </w:rPr>
      </w:pPr>
    </w:p>
    <w:p w14:paraId="6CED8DD8" w14:textId="77777777" w:rsidR="00CF28ED" w:rsidRPr="00CF28ED" w:rsidRDefault="00CF28ED" w:rsidP="00CF28ED">
      <w:pPr>
        <w:ind w:left="360"/>
        <w:jc w:val="both"/>
        <w:rPr>
          <w:rFonts w:asciiTheme="minorHAnsi" w:hAnsiTheme="minorHAnsi" w:cstheme="minorHAnsi"/>
          <w:b/>
          <w:bCs/>
          <w:lang w:val="en-US"/>
        </w:rPr>
      </w:pPr>
      <w:r w:rsidRPr="00CF28ED">
        <w:rPr>
          <w:rFonts w:asciiTheme="minorHAnsi" w:hAnsiTheme="minorHAnsi" w:cstheme="minorHAnsi"/>
          <w:b/>
          <w:bCs/>
          <w:lang w:val="en-US"/>
        </w:rPr>
        <w:t>Vision</w:t>
      </w:r>
    </w:p>
    <w:p w14:paraId="70679845" w14:textId="77777777" w:rsidR="00CF28ED" w:rsidRPr="00CF28ED" w:rsidRDefault="00CF28ED" w:rsidP="00CF28ED">
      <w:pPr>
        <w:ind w:left="360"/>
        <w:jc w:val="both"/>
        <w:rPr>
          <w:rFonts w:asciiTheme="minorHAnsi" w:hAnsiTheme="minorHAnsi" w:cstheme="minorHAnsi"/>
          <w:b/>
          <w:bCs/>
          <w:lang w:val="en-US"/>
        </w:rPr>
      </w:pPr>
    </w:p>
    <w:p w14:paraId="51497232" w14:textId="77777777" w:rsidR="00CF28ED" w:rsidRPr="00CF28ED" w:rsidRDefault="00CF28ED" w:rsidP="00CF28ED">
      <w:pPr>
        <w:ind w:left="360"/>
        <w:jc w:val="both"/>
        <w:rPr>
          <w:rFonts w:asciiTheme="minorHAnsi" w:hAnsiTheme="minorHAnsi" w:cstheme="minorHAnsi"/>
          <w:lang w:val="en-US"/>
        </w:rPr>
      </w:pPr>
      <w:r w:rsidRPr="00CF28ED">
        <w:rPr>
          <w:rFonts w:asciiTheme="minorHAnsi" w:hAnsiTheme="minorHAnsi" w:cstheme="minorHAnsi"/>
          <w:lang w:val="en-US"/>
        </w:rPr>
        <w:t>The UNHCR Global Livelihoods Strategy aims to ensure that all persons of concern are able to make a safe and sustainable living that meets their basic needs, contributes to their dignity, and provides for the full enjoyment of human rights.</w:t>
      </w:r>
    </w:p>
    <w:p w14:paraId="09AECDFF" w14:textId="77777777" w:rsidR="00CF28ED" w:rsidRPr="00CF28ED" w:rsidRDefault="00CF28ED" w:rsidP="00CF28ED">
      <w:pPr>
        <w:ind w:left="360"/>
        <w:jc w:val="both"/>
        <w:rPr>
          <w:rFonts w:asciiTheme="minorHAnsi" w:hAnsiTheme="minorHAnsi" w:cstheme="minorHAnsi"/>
          <w:lang w:val="en-US"/>
        </w:rPr>
      </w:pPr>
    </w:p>
    <w:p w14:paraId="12215D59" w14:textId="77777777" w:rsidR="00CF28ED" w:rsidRPr="00CF28ED" w:rsidRDefault="00CF28ED" w:rsidP="00CF28ED">
      <w:pPr>
        <w:ind w:left="360"/>
        <w:jc w:val="both"/>
        <w:rPr>
          <w:rFonts w:asciiTheme="minorHAnsi" w:hAnsiTheme="minorHAnsi" w:cstheme="minorHAnsi"/>
          <w:b/>
          <w:lang w:val="en-US"/>
        </w:rPr>
      </w:pPr>
      <w:r w:rsidRPr="00CF28ED">
        <w:rPr>
          <w:rFonts w:asciiTheme="minorHAnsi" w:hAnsiTheme="minorHAnsi" w:cstheme="minorHAnsi"/>
          <w:b/>
          <w:lang w:val="en-US"/>
        </w:rPr>
        <w:t>Strategic Objective</w:t>
      </w:r>
    </w:p>
    <w:p w14:paraId="2506CB2B" w14:textId="77777777" w:rsidR="00CF28ED" w:rsidRPr="00CF28ED" w:rsidRDefault="00CF28ED" w:rsidP="00CF28ED">
      <w:pPr>
        <w:ind w:left="360"/>
        <w:jc w:val="both"/>
        <w:rPr>
          <w:rFonts w:asciiTheme="minorHAnsi" w:hAnsiTheme="minorHAnsi" w:cstheme="minorHAnsi"/>
          <w:lang w:val="en-CA"/>
        </w:rPr>
      </w:pPr>
    </w:p>
    <w:p w14:paraId="10ACEE11" w14:textId="6C66C9FF" w:rsidR="00CF28ED" w:rsidRPr="00CF28ED" w:rsidRDefault="00CF28ED" w:rsidP="00CF28ED">
      <w:pPr>
        <w:ind w:left="360"/>
        <w:jc w:val="both"/>
        <w:rPr>
          <w:rFonts w:asciiTheme="minorHAnsi" w:hAnsiTheme="minorHAnsi" w:cstheme="minorHAnsi"/>
          <w:lang w:val="en-US"/>
        </w:rPr>
      </w:pPr>
      <w:r w:rsidRPr="00CF28ED">
        <w:rPr>
          <w:rFonts w:asciiTheme="minorHAnsi" w:hAnsiTheme="minorHAnsi" w:cstheme="minorHAnsi"/>
          <w:lang w:val="en-CA"/>
        </w:rPr>
        <w:t xml:space="preserve">All refugees have unhindered access to </w:t>
      </w:r>
      <w:r w:rsidRPr="00581438">
        <w:rPr>
          <w:rFonts w:asciiTheme="minorHAnsi" w:hAnsiTheme="minorHAnsi" w:cstheme="minorHAnsi"/>
          <w:i/>
          <w:lang w:val="en-CA"/>
        </w:rPr>
        <w:t>integration programmes</w:t>
      </w:r>
      <w:r w:rsidRPr="00CF28ED">
        <w:rPr>
          <w:rFonts w:asciiTheme="minorHAnsi" w:hAnsiTheme="minorHAnsi" w:cstheme="minorHAnsi"/>
          <w:lang w:val="en-CA"/>
        </w:rPr>
        <w:t xml:space="preserve"> that will be regulated in the national legislation;   </w:t>
      </w:r>
      <w:r w:rsidRPr="00CF28ED">
        <w:rPr>
          <w:rFonts w:asciiTheme="minorHAnsi" w:hAnsiTheme="minorHAnsi" w:cstheme="minorHAnsi"/>
          <w:lang w:val="en-GB"/>
        </w:rPr>
        <w:t>transition from emergency and humanitarian response to sustainable development, maintaining advocacy and monitoring roles regarding mainstreaming of persons of concern to UNHCR in national development programmes, where possible, with the objective of full assumption of delivery by the Government over next three years.</w:t>
      </w:r>
    </w:p>
    <w:p w14:paraId="5535B38D" w14:textId="77777777" w:rsidR="00CF28ED" w:rsidRPr="00CF28ED" w:rsidRDefault="00CF28ED" w:rsidP="00CF28ED">
      <w:pPr>
        <w:ind w:left="360"/>
        <w:jc w:val="both"/>
        <w:rPr>
          <w:rFonts w:asciiTheme="minorHAnsi" w:hAnsiTheme="minorHAnsi" w:cstheme="minorHAnsi"/>
          <w:lang w:val="en-US"/>
        </w:rPr>
      </w:pPr>
    </w:p>
    <w:p w14:paraId="08361CF7" w14:textId="77777777" w:rsidR="00CF28ED" w:rsidRPr="00CF28ED" w:rsidRDefault="00CF28ED" w:rsidP="00CF28ED">
      <w:pPr>
        <w:ind w:left="360"/>
        <w:jc w:val="both"/>
        <w:rPr>
          <w:rFonts w:asciiTheme="minorHAnsi" w:hAnsiTheme="minorHAnsi" w:cstheme="minorHAnsi"/>
          <w:lang w:val="en-US"/>
        </w:rPr>
      </w:pPr>
    </w:p>
    <w:p w14:paraId="1F01E30F" w14:textId="77777777" w:rsidR="00CF28ED" w:rsidRPr="00CF28ED" w:rsidRDefault="00CF28ED" w:rsidP="00CF28ED">
      <w:pPr>
        <w:ind w:left="360"/>
        <w:jc w:val="both"/>
        <w:rPr>
          <w:rFonts w:asciiTheme="minorHAnsi" w:hAnsiTheme="minorHAnsi" w:cstheme="minorHAnsi"/>
          <w:b/>
          <w:bCs/>
          <w:lang w:val="en-US"/>
        </w:rPr>
      </w:pPr>
      <w:r w:rsidRPr="00CF28ED">
        <w:rPr>
          <w:rFonts w:asciiTheme="minorHAnsi" w:hAnsiTheme="minorHAnsi" w:cstheme="minorHAnsi"/>
          <w:b/>
          <w:bCs/>
          <w:lang w:val="en-US"/>
        </w:rPr>
        <w:t>Outcomes, Outputs, and Key Programs</w:t>
      </w:r>
    </w:p>
    <w:p w14:paraId="26707A30" w14:textId="77777777" w:rsidR="00CF28ED" w:rsidRPr="00CF28ED" w:rsidRDefault="00CF28ED" w:rsidP="00CF28ED">
      <w:pPr>
        <w:ind w:left="360"/>
        <w:jc w:val="both"/>
        <w:rPr>
          <w:rFonts w:asciiTheme="minorHAnsi" w:hAnsiTheme="minorHAnsi" w:cstheme="minorHAnsi"/>
          <w:b/>
          <w:bCs/>
          <w:lang w:val="en-US"/>
        </w:rPr>
      </w:pPr>
    </w:p>
    <w:p w14:paraId="440C3EB5" w14:textId="326DA24B" w:rsidR="00CF28ED" w:rsidRPr="00CF28ED" w:rsidRDefault="00CF28ED" w:rsidP="00CF28ED">
      <w:pPr>
        <w:ind w:left="360"/>
        <w:jc w:val="both"/>
        <w:rPr>
          <w:rFonts w:asciiTheme="minorHAnsi" w:hAnsiTheme="minorHAnsi" w:cstheme="minorHAnsi"/>
          <w:bCs/>
          <w:lang w:val="en-US"/>
        </w:rPr>
      </w:pPr>
      <w:r w:rsidRPr="00CF28ED">
        <w:rPr>
          <w:rFonts w:asciiTheme="minorHAnsi" w:hAnsiTheme="minorHAnsi" w:cstheme="minorHAnsi"/>
          <w:bCs/>
          <w:lang w:val="en-US"/>
        </w:rPr>
        <w:t xml:space="preserve">The </w:t>
      </w:r>
      <w:r>
        <w:rPr>
          <w:rFonts w:asciiTheme="minorHAnsi" w:hAnsiTheme="minorHAnsi" w:cstheme="minorHAnsi"/>
          <w:bCs/>
          <w:lang w:val="en-US"/>
        </w:rPr>
        <w:t>Georgia</w:t>
      </w:r>
      <w:r w:rsidRPr="00CF28ED">
        <w:rPr>
          <w:rFonts w:asciiTheme="minorHAnsi" w:hAnsiTheme="minorHAnsi" w:cstheme="minorHAnsi"/>
          <w:bCs/>
          <w:lang w:val="en-US"/>
        </w:rPr>
        <w:t xml:space="preserve"> operation will continue to work with the government to strengthen its investment in social services, and integration support services.  The operation will </w:t>
      </w:r>
      <w:r w:rsidR="0089346D">
        <w:rPr>
          <w:rFonts w:asciiTheme="minorHAnsi" w:hAnsiTheme="minorHAnsi" w:cstheme="minorHAnsi"/>
          <w:bCs/>
          <w:lang w:val="en-US"/>
        </w:rPr>
        <w:t xml:space="preserve">conduct a </w:t>
      </w:r>
      <w:r w:rsidRPr="00CF28ED">
        <w:rPr>
          <w:rFonts w:asciiTheme="minorHAnsi" w:hAnsiTheme="minorHAnsi" w:cstheme="minorHAnsi"/>
          <w:bCs/>
          <w:lang w:val="en-US"/>
        </w:rPr>
        <w:t>verification exercise to develop a target baseline</w:t>
      </w:r>
      <w:r w:rsidR="00F333B9">
        <w:rPr>
          <w:rStyle w:val="FootnoteReference"/>
          <w:rFonts w:asciiTheme="minorHAnsi" w:hAnsiTheme="minorHAnsi" w:cstheme="minorHAnsi"/>
          <w:bCs/>
          <w:lang w:val="en-US"/>
        </w:rPr>
        <w:footnoteReference w:id="29"/>
      </w:r>
      <w:r w:rsidRPr="00CF28ED">
        <w:rPr>
          <w:rFonts w:asciiTheme="minorHAnsi" w:hAnsiTheme="minorHAnsi" w:cstheme="minorHAnsi"/>
          <w:bCs/>
          <w:lang w:val="en-US"/>
        </w:rPr>
        <w:t xml:space="preserve">, and will promote the importance of good data collection and management among stakeholders.  Programs will aim to engage beneficiaries in individual integration planning, with more emphasis on helping PoCs  gain access to decent work, public services, health and education, including formal vocational education, available to all </w:t>
      </w:r>
      <w:r>
        <w:rPr>
          <w:rFonts w:asciiTheme="minorHAnsi" w:hAnsiTheme="minorHAnsi" w:cstheme="minorHAnsi"/>
          <w:bCs/>
          <w:lang w:val="en-US"/>
        </w:rPr>
        <w:t>Georgia</w:t>
      </w:r>
      <w:r w:rsidRPr="00CF28ED">
        <w:rPr>
          <w:rFonts w:asciiTheme="minorHAnsi" w:hAnsiTheme="minorHAnsi" w:cstheme="minorHAnsi"/>
          <w:bCs/>
          <w:lang w:val="en-US"/>
        </w:rPr>
        <w:t xml:space="preserve">ns.   Due to limited social networks available to refugees, the operation will assist </w:t>
      </w:r>
      <w:r w:rsidR="0089346D">
        <w:rPr>
          <w:rFonts w:asciiTheme="minorHAnsi" w:hAnsiTheme="minorHAnsi" w:cstheme="minorHAnsi"/>
          <w:bCs/>
          <w:lang w:val="en-US"/>
        </w:rPr>
        <w:t xml:space="preserve">the </w:t>
      </w:r>
      <w:r w:rsidR="00D86EFA">
        <w:rPr>
          <w:rFonts w:asciiTheme="minorHAnsi" w:hAnsiTheme="minorHAnsi" w:cstheme="minorHAnsi"/>
          <w:bCs/>
          <w:lang w:val="en-US"/>
        </w:rPr>
        <w:t xml:space="preserve">government’s </w:t>
      </w:r>
      <w:r w:rsidR="0089346D">
        <w:rPr>
          <w:rFonts w:asciiTheme="minorHAnsi" w:hAnsiTheme="minorHAnsi" w:cstheme="minorHAnsi"/>
          <w:bCs/>
          <w:lang w:val="en-US"/>
        </w:rPr>
        <w:t>“</w:t>
      </w:r>
      <w:r w:rsidRPr="00CF28ED">
        <w:rPr>
          <w:rFonts w:asciiTheme="minorHAnsi" w:hAnsiTheme="minorHAnsi" w:cstheme="minorHAnsi"/>
          <w:bCs/>
          <w:lang w:val="en-US"/>
        </w:rPr>
        <w:t xml:space="preserve">integration </w:t>
      </w:r>
      <w:r w:rsidR="00D86EFA">
        <w:rPr>
          <w:rFonts w:asciiTheme="minorHAnsi" w:hAnsiTheme="minorHAnsi" w:cstheme="minorHAnsi"/>
          <w:bCs/>
          <w:lang w:val="en-US"/>
        </w:rPr>
        <w:t>support services (center)</w:t>
      </w:r>
      <w:r w:rsidR="0089346D">
        <w:rPr>
          <w:rFonts w:asciiTheme="minorHAnsi" w:hAnsiTheme="minorHAnsi" w:cstheme="minorHAnsi"/>
          <w:bCs/>
          <w:lang w:val="en-US"/>
        </w:rPr>
        <w:t>” (and</w:t>
      </w:r>
      <w:r w:rsidR="00A46ED6">
        <w:rPr>
          <w:rFonts w:asciiTheme="minorHAnsi" w:hAnsiTheme="minorHAnsi" w:cstheme="minorHAnsi"/>
          <w:bCs/>
          <w:lang w:val="en-US"/>
        </w:rPr>
        <w:t xml:space="preserve"> other</w:t>
      </w:r>
      <w:r w:rsidR="0089346D">
        <w:rPr>
          <w:rFonts w:asciiTheme="minorHAnsi" w:hAnsiTheme="minorHAnsi" w:cstheme="minorHAnsi"/>
          <w:bCs/>
          <w:lang w:val="en-US"/>
        </w:rPr>
        <w:t xml:space="preserve"> integration partners)</w:t>
      </w:r>
      <w:r w:rsidRPr="00CF28ED">
        <w:rPr>
          <w:rFonts w:asciiTheme="minorHAnsi" w:hAnsiTheme="minorHAnsi" w:cstheme="minorHAnsi"/>
          <w:bCs/>
          <w:lang w:val="en-US"/>
        </w:rPr>
        <w:t>, social workers and public employment agencies to link qualified refugees with decent work.   Prospective entrepreneurs will be introduced to national SME development programs</w:t>
      </w:r>
      <w:r w:rsidR="00A46ED6">
        <w:rPr>
          <w:rFonts w:asciiTheme="minorHAnsi" w:hAnsiTheme="minorHAnsi" w:cstheme="minorHAnsi"/>
          <w:bCs/>
          <w:lang w:val="en-US"/>
        </w:rPr>
        <w:t xml:space="preserve"> (Enterprise Georgia</w:t>
      </w:r>
      <w:r w:rsidR="00784F52">
        <w:rPr>
          <w:rStyle w:val="FootnoteReference"/>
          <w:rFonts w:asciiTheme="minorHAnsi" w:hAnsiTheme="minorHAnsi" w:cstheme="minorHAnsi"/>
          <w:bCs/>
          <w:lang w:val="en-US"/>
        </w:rPr>
        <w:footnoteReference w:id="30"/>
      </w:r>
      <w:r w:rsidR="00A46ED6">
        <w:rPr>
          <w:rFonts w:asciiTheme="minorHAnsi" w:hAnsiTheme="minorHAnsi" w:cstheme="minorHAnsi"/>
          <w:bCs/>
          <w:lang w:val="en-US"/>
        </w:rPr>
        <w:t xml:space="preserve"> or equivalent)</w:t>
      </w:r>
      <w:r w:rsidRPr="00CF28ED">
        <w:rPr>
          <w:rFonts w:asciiTheme="minorHAnsi" w:hAnsiTheme="minorHAnsi" w:cstheme="minorHAnsi"/>
          <w:bCs/>
          <w:lang w:val="en-US"/>
        </w:rPr>
        <w:t xml:space="preserve">.   UNHCR will continue to assist in capacity building of partners and coordinating programming among agencies and NGOs serving PoCs in </w:t>
      </w:r>
      <w:r>
        <w:rPr>
          <w:rFonts w:asciiTheme="minorHAnsi" w:hAnsiTheme="minorHAnsi" w:cstheme="minorHAnsi"/>
          <w:bCs/>
          <w:lang w:val="en-US"/>
        </w:rPr>
        <w:t>Georgia</w:t>
      </w:r>
      <w:r w:rsidRPr="00CF28ED">
        <w:rPr>
          <w:rFonts w:asciiTheme="minorHAnsi" w:hAnsiTheme="minorHAnsi" w:cstheme="minorHAnsi"/>
          <w:bCs/>
          <w:lang w:val="en-US"/>
        </w:rPr>
        <w:t>.</w:t>
      </w:r>
    </w:p>
    <w:p w14:paraId="24CE733B" w14:textId="77777777" w:rsidR="00CF28ED" w:rsidRPr="00CF28ED" w:rsidRDefault="00CF28ED" w:rsidP="00CF28ED">
      <w:pPr>
        <w:ind w:left="360"/>
        <w:jc w:val="both"/>
        <w:rPr>
          <w:rFonts w:asciiTheme="minorHAnsi" w:hAnsiTheme="minorHAnsi" w:cstheme="minorHAnsi"/>
          <w:lang w:val="en-US"/>
        </w:rPr>
      </w:pPr>
    </w:p>
    <w:p w14:paraId="1F27713B" w14:textId="77777777" w:rsidR="00CF28ED" w:rsidRPr="00CF28ED" w:rsidRDefault="00CF28ED" w:rsidP="00CF28ED">
      <w:pPr>
        <w:ind w:left="360"/>
        <w:jc w:val="both"/>
        <w:rPr>
          <w:rFonts w:asciiTheme="minorHAnsi" w:hAnsiTheme="minorHAnsi" w:cstheme="minorHAnsi"/>
        </w:rPr>
      </w:pPr>
    </w:p>
    <w:p w14:paraId="472FB342" w14:textId="77777777" w:rsidR="00CF28ED" w:rsidRPr="00CF28ED" w:rsidRDefault="00CF28ED" w:rsidP="00CF28ED">
      <w:pPr>
        <w:ind w:left="360"/>
        <w:jc w:val="both"/>
        <w:rPr>
          <w:rFonts w:asciiTheme="minorHAnsi" w:hAnsiTheme="minorHAnsi" w:cstheme="minorHAnsi"/>
          <w:b/>
          <w:lang w:val="en-GB"/>
        </w:rPr>
      </w:pPr>
      <w:r w:rsidRPr="00CF28ED">
        <w:rPr>
          <w:rFonts w:asciiTheme="minorHAnsi" w:hAnsiTheme="minorHAnsi" w:cstheme="minorHAnsi"/>
          <w:b/>
          <w:lang w:val="en-GB"/>
        </w:rPr>
        <w:t>Livelihood Programming Objective:</w:t>
      </w:r>
    </w:p>
    <w:p w14:paraId="0BFCC81E" w14:textId="77777777" w:rsidR="00CF28ED" w:rsidRPr="00CF28ED" w:rsidRDefault="00CF28ED" w:rsidP="00CF28ED">
      <w:pPr>
        <w:ind w:left="360"/>
        <w:jc w:val="both"/>
        <w:rPr>
          <w:rFonts w:asciiTheme="minorHAnsi" w:hAnsiTheme="minorHAnsi" w:cstheme="minorHAnsi"/>
          <w:lang w:val="en-GB"/>
        </w:rPr>
      </w:pPr>
    </w:p>
    <w:p w14:paraId="4DCF9044" w14:textId="15689D2B" w:rsidR="00CF28ED" w:rsidRPr="007313CE" w:rsidRDefault="00CF28ED" w:rsidP="007313CE">
      <w:pPr>
        <w:ind w:left="360"/>
        <w:jc w:val="both"/>
        <w:rPr>
          <w:rFonts w:asciiTheme="minorHAnsi" w:hAnsiTheme="minorHAnsi" w:cstheme="minorHAnsi"/>
          <w:lang w:val="en-GB"/>
        </w:rPr>
      </w:pPr>
      <w:r w:rsidRPr="00CF28ED">
        <w:rPr>
          <w:rFonts w:asciiTheme="minorHAnsi" w:hAnsiTheme="minorHAnsi" w:cstheme="minorHAnsi"/>
          <w:lang w:val="en-GB"/>
        </w:rPr>
        <w:t xml:space="preserve">UNHCR </w:t>
      </w:r>
      <w:r>
        <w:rPr>
          <w:rFonts w:asciiTheme="minorHAnsi" w:hAnsiTheme="minorHAnsi" w:cstheme="minorHAnsi"/>
          <w:lang w:val="en-GB"/>
        </w:rPr>
        <w:t>Georgia</w:t>
      </w:r>
      <w:r w:rsidRPr="00CF28ED">
        <w:rPr>
          <w:rFonts w:asciiTheme="minorHAnsi" w:hAnsiTheme="minorHAnsi" w:cstheme="minorHAnsi"/>
          <w:lang w:val="en-GB"/>
        </w:rPr>
        <w:t>’s livelihood strategy will aim at providing PoCs with mid-term and long-term self-reliance mechanism through protecting their social and human assets and increasing or diversifying their sources of income, and promote decent work strategies.   UNHCR, facilitating through the</w:t>
      </w:r>
      <w:r w:rsidR="0089346D">
        <w:rPr>
          <w:rFonts w:asciiTheme="minorHAnsi" w:hAnsiTheme="minorHAnsi" w:cstheme="minorHAnsi"/>
          <w:lang w:val="en-GB"/>
        </w:rPr>
        <w:t xml:space="preserve"> integration centre</w:t>
      </w:r>
      <w:r w:rsidR="00AA08BE">
        <w:rPr>
          <w:rFonts w:asciiTheme="minorHAnsi" w:hAnsiTheme="minorHAnsi" w:cstheme="minorHAnsi"/>
          <w:lang w:val="en-GB"/>
        </w:rPr>
        <w:t xml:space="preserve"> (or equivalent)</w:t>
      </w:r>
      <w:r w:rsidR="0089346D">
        <w:rPr>
          <w:rFonts w:asciiTheme="minorHAnsi" w:hAnsiTheme="minorHAnsi" w:cstheme="minorHAnsi"/>
          <w:lang w:val="en-GB"/>
        </w:rPr>
        <w:t xml:space="preserve"> and integration partners</w:t>
      </w:r>
      <w:r w:rsidRPr="00CF28ED">
        <w:rPr>
          <w:rFonts w:asciiTheme="minorHAnsi" w:hAnsiTheme="minorHAnsi" w:cstheme="minorHAnsi"/>
          <w:lang w:val="en-GB"/>
        </w:rPr>
        <w:t xml:space="preserve">, will continue supporting PoCs to achieve </w:t>
      </w:r>
      <w:r w:rsidRPr="00CF28ED">
        <w:rPr>
          <w:rFonts w:asciiTheme="minorHAnsi" w:hAnsiTheme="minorHAnsi" w:cstheme="minorHAnsi"/>
          <w:b/>
          <w:i/>
          <w:u w:val="single"/>
          <w:lang w:val="en-GB"/>
        </w:rPr>
        <w:t>self-reliance and improved livelihoods</w:t>
      </w:r>
      <w:r w:rsidRPr="00CF28ED">
        <w:rPr>
          <w:rFonts w:asciiTheme="minorHAnsi" w:hAnsiTheme="minorHAnsi" w:cstheme="minorHAnsi"/>
          <w:lang w:val="en-GB"/>
        </w:rPr>
        <w:t xml:space="preserve"> through the following</w:t>
      </w:r>
    </w:p>
    <w:p w14:paraId="39C69558" w14:textId="77777777" w:rsidR="00AA08BE" w:rsidRPr="00CF28ED" w:rsidRDefault="00AA08BE" w:rsidP="0089346D">
      <w:pPr>
        <w:jc w:val="both"/>
        <w:rPr>
          <w:rFonts w:asciiTheme="minorHAnsi" w:hAnsiTheme="minorHAnsi" w:cstheme="minorHAnsi"/>
          <w:b/>
          <w:lang w:val="en-GB"/>
        </w:rPr>
      </w:pPr>
    </w:p>
    <w:p w14:paraId="2EDE67A8" w14:textId="77777777" w:rsidR="00CF28ED" w:rsidRPr="00CF28ED" w:rsidRDefault="00CF28ED" w:rsidP="00CF28ED">
      <w:pPr>
        <w:ind w:left="360"/>
        <w:jc w:val="both"/>
        <w:rPr>
          <w:rFonts w:asciiTheme="minorHAnsi" w:hAnsiTheme="minorHAnsi" w:cstheme="minorHAnsi"/>
          <w:b/>
          <w:lang w:val="en-GB"/>
        </w:rPr>
      </w:pPr>
      <w:r w:rsidRPr="00CF28ED">
        <w:rPr>
          <w:rFonts w:asciiTheme="minorHAnsi" w:hAnsiTheme="minorHAnsi" w:cstheme="minorHAnsi"/>
          <w:b/>
          <w:lang w:val="en-GB"/>
        </w:rPr>
        <w:t>Outputs:</w:t>
      </w:r>
    </w:p>
    <w:p w14:paraId="253B618A" w14:textId="77777777" w:rsidR="00CF28ED" w:rsidRPr="00CF28ED" w:rsidRDefault="00CF28ED" w:rsidP="00CF28ED">
      <w:pPr>
        <w:ind w:left="360"/>
        <w:jc w:val="both"/>
        <w:rPr>
          <w:rFonts w:asciiTheme="minorHAnsi" w:hAnsiTheme="minorHAnsi" w:cstheme="minorHAnsi"/>
          <w:lang w:val="en-GB"/>
        </w:rPr>
      </w:pPr>
    </w:p>
    <w:p w14:paraId="7219A5E0" w14:textId="67AEFC39" w:rsidR="00CF28ED" w:rsidRPr="00CF28ED" w:rsidRDefault="00CF28ED" w:rsidP="00CC1D0A">
      <w:pPr>
        <w:numPr>
          <w:ilvl w:val="0"/>
          <w:numId w:val="5"/>
        </w:numPr>
        <w:jc w:val="both"/>
        <w:rPr>
          <w:rFonts w:asciiTheme="minorHAnsi" w:hAnsiTheme="minorHAnsi" w:cstheme="minorHAnsi"/>
          <w:lang w:val="en-GB"/>
        </w:rPr>
      </w:pPr>
      <w:r w:rsidRPr="00CF28ED">
        <w:rPr>
          <w:rFonts w:asciiTheme="minorHAnsi" w:hAnsiTheme="minorHAnsi" w:cstheme="minorHAnsi"/>
          <w:b/>
          <w:lang w:val="en-GB"/>
        </w:rPr>
        <w:lastRenderedPageBreak/>
        <w:t>Assessment and analysis undertaken (Short-term</w:t>
      </w:r>
      <w:r w:rsidR="00321438">
        <w:rPr>
          <w:rFonts w:asciiTheme="minorHAnsi" w:hAnsiTheme="minorHAnsi" w:cstheme="minorHAnsi"/>
          <w:b/>
          <w:lang w:val="en-GB"/>
        </w:rPr>
        <w:t>, medium-term, long-term</w:t>
      </w:r>
      <w:r w:rsidRPr="00CF28ED">
        <w:rPr>
          <w:rFonts w:asciiTheme="minorHAnsi" w:hAnsiTheme="minorHAnsi" w:cstheme="minorHAnsi"/>
          <w:b/>
          <w:i/>
          <w:lang w:val="en-GB"/>
        </w:rPr>
        <w:t>)</w:t>
      </w:r>
      <w:r w:rsidRPr="00CF28ED">
        <w:rPr>
          <w:rFonts w:asciiTheme="minorHAnsi" w:hAnsiTheme="minorHAnsi" w:cstheme="minorHAnsi"/>
          <w:i/>
          <w:lang w:val="en-GB"/>
        </w:rPr>
        <w:t xml:space="preserve">:  </w:t>
      </w:r>
      <w:r w:rsidRPr="00CF28ED">
        <w:rPr>
          <w:rFonts w:asciiTheme="minorHAnsi" w:hAnsiTheme="minorHAnsi" w:cstheme="minorHAnsi"/>
          <w:lang w:val="en-GB"/>
        </w:rPr>
        <w:t xml:space="preserve">Socio-economic profile and livelihood capabilities will be conducted to develop a baseline.    The </w:t>
      </w:r>
      <w:r>
        <w:rPr>
          <w:rFonts w:asciiTheme="minorHAnsi" w:hAnsiTheme="minorHAnsi" w:cstheme="minorHAnsi"/>
          <w:lang w:val="en-GB"/>
        </w:rPr>
        <w:t>Georgia</w:t>
      </w:r>
      <w:r w:rsidRPr="00CF28ED">
        <w:rPr>
          <w:rFonts w:asciiTheme="minorHAnsi" w:hAnsiTheme="minorHAnsi" w:cstheme="minorHAnsi"/>
          <w:lang w:val="en-GB"/>
        </w:rPr>
        <w:t xml:space="preserve"> operation will conduct focus groups as part of participatory assessments in order to better develop, understand and monitor the target population.   </w:t>
      </w:r>
      <w:r w:rsidR="00FE3B51">
        <w:rPr>
          <w:rFonts w:asciiTheme="minorHAnsi" w:hAnsiTheme="minorHAnsi" w:cstheme="minorHAnsi"/>
          <w:lang w:val="en-GB"/>
        </w:rPr>
        <w:t xml:space="preserve"> A partial survey was completed in 2018 by Public Advocacy NGO.  It is proposed that the Region support development of a common </w:t>
      </w:r>
      <w:r w:rsidR="00C218F6">
        <w:rPr>
          <w:rFonts w:asciiTheme="minorHAnsi" w:hAnsiTheme="minorHAnsi" w:cstheme="minorHAnsi"/>
          <w:lang w:val="en-GB"/>
        </w:rPr>
        <w:t xml:space="preserve">socio-economic integration </w:t>
      </w:r>
      <w:r w:rsidR="00FE3B51">
        <w:rPr>
          <w:rFonts w:asciiTheme="minorHAnsi" w:hAnsiTheme="minorHAnsi" w:cstheme="minorHAnsi"/>
          <w:lang w:val="en-GB"/>
        </w:rPr>
        <w:t>survey instrument to be implemented at common agreed intervals.</w:t>
      </w:r>
    </w:p>
    <w:p w14:paraId="5CFD6BCC" w14:textId="77777777" w:rsidR="00CF28ED" w:rsidRPr="00CF28ED" w:rsidRDefault="00CF28ED" w:rsidP="00CF28ED">
      <w:pPr>
        <w:ind w:left="360"/>
        <w:jc w:val="both"/>
        <w:rPr>
          <w:rFonts w:asciiTheme="minorHAnsi" w:hAnsiTheme="minorHAnsi" w:cstheme="minorHAnsi"/>
          <w:lang w:val="en-GB"/>
        </w:rPr>
      </w:pPr>
    </w:p>
    <w:p w14:paraId="011D60D5" w14:textId="65F336F5" w:rsidR="00CF28ED" w:rsidRDefault="00CF28ED" w:rsidP="00CC1D0A">
      <w:pPr>
        <w:numPr>
          <w:ilvl w:val="0"/>
          <w:numId w:val="5"/>
        </w:numPr>
        <w:jc w:val="both"/>
        <w:rPr>
          <w:rFonts w:asciiTheme="minorHAnsi" w:hAnsiTheme="minorHAnsi" w:cstheme="minorHAnsi"/>
          <w:lang w:val="en-GB"/>
        </w:rPr>
      </w:pPr>
      <w:r w:rsidRPr="00CF28ED">
        <w:rPr>
          <w:rFonts w:asciiTheme="minorHAnsi" w:hAnsiTheme="minorHAnsi" w:cstheme="minorHAnsi"/>
          <w:b/>
          <w:lang w:val="en-GB"/>
        </w:rPr>
        <w:t>Strategy developed and implemented (Short-term</w:t>
      </w:r>
      <w:r w:rsidR="00C218F6">
        <w:rPr>
          <w:rFonts w:asciiTheme="minorHAnsi" w:hAnsiTheme="minorHAnsi" w:cstheme="minorHAnsi"/>
          <w:b/>
          <w:lang w:val="en-GB"/>
        </w:rPr>
        <w:t>; medium- and long-term</w:t>
      </w:r>
      <w:r w:rsidRPr="00CF28ED">
        <w:rPr>
          <w:rFonts w:asciiTheme="minorHAnsi" w:hAnsiTheme="minorHAnsi" w:cstheme="minorHAnsi"/>
          <w:b/>
          <w:lang w:val="en-GB"/>
        </w:rPr>
        <w:t>)</w:t>
      </w:r>
      <w:r w:rsidRPr="00CF28ED">
        <w:rPr>
          <w:rFonts w:asciiTheme="minorHAnsi" w:hAnsiTheme="minorHAnsi" w:cstheme="minorHAnsi"/>
          <w:lang w:val="en-GB"/>
        </w:rPr>
        <w:t xml:space="preserve">:  The strategic plan for livelihoods program is informed by regular assessments.  </w:t>
      </w:r>
      <w:r w:rsidRPr="00CF28ED">
        <w:rPr>
          <w:rFonts w:asciiTheme="minorHAnsi" w:hAnsiTheme="minorHAnsi" w:cstheme="minorHAnsi"/>
          <w:b/>
          <w:lang w:val="en-GB"/>
        </w:rPr>
        <w:t>Public sector partners (Short-; medium-; and long-term)</w:t>
      </w:r>
      <w:r w:rsidRPr="00CF28ED">
        <w:rPr>
          <w:rFonts w:asciiTheme="minorHAnsi" w:hAnsiTheme="minorHAnsi" w:cstheme="minorHAnsi"/>
          <w:lang w:val="en-GB"/>
        </w:rPr>
        <w:t xml:space="preserve"> are in engaged in strategic planning and implementation.  </w:t>
      </w:r>
      <w:r w:rsidRPr="00CF28ED">
        <w:rPr>
          <w:rFonts w:asciiTheme="minorHAnsi" w:hAnsiTheme="minorHAnsi" w:cstheme="minorHAnsi"/>
          <w:b/>
          <w:lang w:val="en-GB"/>
        </w:rPr>
        <w:t xml:space="preserve">Private sector partners </w:t>
      </w:r>
      <w:r w:rsidRPr="00CF28ED">
        <w:rPr>
          <w:rFonts w:asciiTheme="minorHAnsi" w:hAnsiTheme="minorHAnsi" w:cstheme="minorHAnsi"/>
          <w:lang w:val="en-GB"/>
        </w:rPr>
        <w:t>are engaged in strategic planning and implementation (medium-term; long-term)</w:t>
      </w:r>
      <w:r w:rsidRPr="00CF28ED">
        <w:rPr>
          <w:rFonts w:asciiTheme="minorHAnsi" w:hAnsiTheme="minorHAnsi" w:cstheme="minorHAnsi"/>
          <w:b/>
          <w:lang w:val="en-GB"/>
        </w:rPr>
        <w:t xml:space="preserve">.  Strategic plan is informed by assessment </w:t>
      </w:r>
      <w:r w:rsidRPr="00CF28ED">
        <w:rPr>
          <w:rFonts w:asciiTheme="minorHAnsi" w:hAnsiTheme="minorHAnsi" w:cstheme="minorHAnsi"/>
          <w:lang w:val="en-GB"/>
        </w:rPr>
        <w:t>(short-;medium-; and long-term)</w:t>
      </w:r>
    </w:p>
    <w:p w14:paraId="738B6DED" w14:textId="77777777" w:rsidR="00D12A21" w:rsidRDefault="00D12A21" w:rsidP="00D12A21">
      <w:pPr>
        <w:pStyle w:val="ListParagraph"/>
        <w:rPr>
          <w:rFonts w:asciiTheme="minorHAnsi" w:hAnsiTheme="minorHAnsi" w:cstheme="minorHAnsi"/>
          <w:lang w:val="en-GB"/>
        </w:rPr>
      </w:pPr>
    </w:p>
    <w:p w14:paraId="3E9031D7" w14:textId="6182A27F" w:rsidR="00D12A21" w:rsidRPr="007313CE" w:rsidRDefault="00D12A21" w:rsidP="00CC1D0A">
      <w:pPr>
        <w:numPr>
          <w:ilvl w:val="0"/>
          <w:numId w:val="5"/>
        </w:numPr>
        <w:jc w:val="both"/>
        <w:rPr>
          <w:rFonts w:asciiTheme="minorHAnsi" w:hAnsiTheme="minorHAnsi" w:cstheme="minorHAnsi"/>
          <w:lang w:val="en-GB"/>
        </w:rPr>
      </w:pPr>
      <w:bookmarkStart w:id="17" w:name="_Hlk525805720"/>
      <w:r w:rsidRPr="00D12A21">
        <w:rPr>
          <w:rFonts w:asciiTheme="minorHAnsi" w:hAnsiTheme="minorHAnsi" w:cstheme="minorHAnsi"/>
          <w:b/>
          <w:lang w:val="en-GB"/>
        </w:rPr>
        <w:t>Advocacy</w:t>
      </w:r>
      <w:r>
        <w:rPr>
          <w:rFonts w:asciiTheme="minorHAnsi" w:hAnsiTheme="minorHAnsi" w:cstheme="minorHAnsi"/>
          <w:b/>
          <w:lang w:val="en-GB"/>
        </w:rPr>
        <w:t xml:space="preserve"> conducted (Short-term; medium- and long-term):  </w:t>
      </w:r>
      <w:r w:rsidR="007313CE" w:rsidRPr="007313CE">
        <w:rPr>
          <w:rFonts w:asciiTheme="minorHAnsi" w:hAnsiTheme="minorHAnsi" w:cstheme="minorHAnsi"/>
          <w:bCs/>
          <w:lang w:val="en-GB"/>
        </w:rPr>
        <w:t xml:space="preserve">PoCs are included in programming of government and other development actors; </w:t>
      </w:r>
      <w:r w:rsidR="007313CE">
        <w:rPr>
          <w:rFonts w:asciiTheme="minorHAnsi" w:hAnsiTheme="minorHAnsi" w:cstheme="minorHAnsi"/>
          <w:bCs/>
          <w:lang w:val="en-GB"/>
        </w:rPr>
        <w:t xml:space="preserve"> the Georgia operation continues to work with sister agencies, NGOs, donors, and government agencies for the inclusion of PoCs in programming, including SME development loans and grants, short- and long vocational courses, job placement schemes and other programs available to citizens.  </w:t>
      </w:r>
    </w:p>
    <w:bookmarkEnd w:id="17"/>
    <w:p w14:paraId="1387670C" w14:textId="77777777" w:rsidR="001F13AD" w:rsidRDefault="001F13AD" w:rsidP="001F13AD">
      <w:pPr>
        <w:pStyle w:val="ListParagraph"/>
        <w:rPr>
          <w:rFonts w:asciiTheme="minorHAnsi" w:hAnsiTheme="minorHAnsi" w:cstheme="minorHAnsi"/>
          <w:lang w:val="en-GB"/>
        </w:rPr>
      </w:pPr>
    </w:p>
    <w:p w14:paraId="48C794BE" w14:textId="033ABEFD" w:rsidR="00CF28ED" w:rsidRDefault="001F13AD" w:rsidP="00CC1D0A">
      <w:pPr>
        <w:numPr>
          <w:ilvl w:val="0"/>
          <w:numId w:val="5"/>
        </w:numPr>
        <w:jc w:val="both"/>
        <w:rPr>
          <w:rFonts w:asciiTheme="minorHAnsi" w:hAnsiTheme="minorHAnsi" w:cstheme="minorHAnsi"/>
          <w:lang w:val="en-GB"/>
        </w:rPr>
      </w:pPr>
      <w:r w:rsidRPr="00283DEF">
        <w:rPr>
          <w:rFonts w:asciiTheme="minorHAnsi" w:hAnsiTheme="minorHAnsi" w:cstheme="minorHAnsi"/>
          <w:b/>
          <w:lang w:val="en-GB"/>
        </w:rPr>
        <w:t>Access to training and learning enabled</w:t>
      </w:r>
      <w:r w:rsidRPr="00283DEF">
        <w:rPr>
          <w:rFonts w:asciiTheme="minorHAnsi" w:hAnsiTheme="minorHAnsi" w:cstheme="minorHAnsi"/>
          <w:lang w:val="en-GB"/>
        </w:rPr>
        <w:t xml:space="preserve"> (short; medium, and long-term);  number of adult PoCs enrolled in language training for livelihood purposes.  </w:t>
      </w:r>
      <w:r w:rsidR="00283DEF" w:rsidRPr="00283DEF">
        <w:rPr>
          <w:rFonts w:asciiTheme="minorHAnsi" w:hAnsiTheme="minorHAnsi" w:cstheme="minorHAnsi"/>
          <w:lang w:val="en-GB"/>
        </w:rPr>
        <w:t xml:space="preserve"> Official qualification through accredited language school.  </w:t>
      </w:r>
    </w:p>
    <w:p w14:paraId="7FBD9645" w14:textId="77777777" w:rsidR="00283DEF" w:rsidRPr="00CF28ED" w:rsidRDefault="00283DEF" w:rsidP="00283DEF">
      <w:pPr>
        <w:jc w:val="both"/>
        <w:rPr>
          <w:rFonts w:asciiTheme="minorHAnsi" w:hAnsiTheme="minorHAnsi" w:cstheme="minorHAnsi"/>
          <w:lang w:val="en-GB"/>
        </w:rPr>
      </w:pPr>
    </w:p>
    <w:p w14:paraId="2BA21105" w14:textId="4DE740C1" w:rsidR="00CF28ED" w:rsidRPr="00CF28ED" w:rsidRDefault="00CF28ED" w:rsidP="00CC1D0A">
      <w:pPr>
        <w:numPr>
          <w:ilvl w:val="0"/>
          <w:numId w:val="5"/>
        </w:numPr>
        <w:jc w:val="both"/>
        <w:rPr>
          <w:rFonts w:asciiTheme="minorHAnsi" w:hAnsiTheme="minorHAnsi" w:cstheme="minorHAnsi"/>
          <w:lang w:val="en-GB"/>
        </w:rPr>
      </w:pPr>
      <w:r w:rsidRPr="00CF28ED">
        <w:rPr>
          <w:rFonts w:asciiTheme="minorHAnsi" w:hAnsiTheme="minorHAnsi" w:cstheme="minorHAnsi"/>
          <w:b/>
          <w:lang w:val="en-GB"/>
        </w:rPr>
        <w:t xml:space="preserve"> Access to wage earning employment is facilitated </w:t>
      </w:r>
      <w:r w:rsidRPr="00CF28ED">
        <w:rPr>
          <w:rFonts w:asciiTheme="minorHAnsi" w:hAnsiTheme="minorHAnsi" w:cstheme="minorHAnsi"/>
          <w:lang w:val="en-GB"/>
        </w:rPr>
        <w:t>(short; medium; and long-term). PoCs are registered in job placement services through</w:t>
      </w:r>
      <w:r w:rsidR="00FE3B51">
        <w:rPr>
          <w:rFonts w:asciiTheme="minorHAnsi" w:hAnsiTheme="minorHAnsi" w:cstheme="minorHAnsi"/>
          <w:lang w:val="en-GB"/>
        </w:rPr>
        <w:t xml:space="preserve"> “WORKNET” and Public Employment Service</w:t>
      </w:r>
      <w:r w:rsidRPr="00CF28ED">
        <w:rPr>
          <w:rFonts w:asciiTheme="minorHAnsi" w:hAnsiTheme="minorHAnsi" w:cstheme="minorHAnsi"/>
          <w:lang w:val="en-GB"/>
        </w:rPr>
        <w:t xml:space="preserve">; </w:t>
      </w:r>
      <w:r w:rsidR="00FE3B51">
        <w:rPr>
          <w:rFonts w:asciiTheme="minorHAnsi" w:hAnsiTheme="minorHAnsi" w:cstheme="minorHAnsi"/>
          <w:lang w:val="en-GB"/>
        </w:rPr>
        <w:t xml:space="preserve"> </w:t>
      </w:r>
      <w:r w:rsidRPr="00CF28ED">
        <w:rPr>
          <w:rFonts w:asciiTheme="minorHAnsi" w:hAnsiTheme="minorHAnsi" w:cstheme="minorHAnsi"/>
          <w:lang w:val="en-GB"/>
        </w:rPr>
        <w:t>PoCs are enrolled in apprenticeships and on the job training schemes; PoC are provided with guidance on the labour market.</w:t>
      </w:r>
      <w:r w:rsidR="00FE3B51">
        <w:rPr>
          <w:rFonts w:asciiTheme="minorHAnsi" w:hAnsiTheme="minorHAnsi" w:cstheme="minorHAnsi"/>
          <w:lang w:val="en-GB"/>
        </w:rPr>
        <w:t xml:space="preserve">  Job Fairs are coordinated by the Ministry and supported by Georgian Employers Organization, Georgian Employers and others.</w:t>
      </w:r>
    </w:p>
    <w:p w14:paraId="0373B80C" w14:textId="77777777" w:rsidR="00CF28ED" w:rsidRPr="00CF28ED" w:rsidRDefault="00CF28ED" w:rsidP="00CF28ED">
      <w:pPr>
        <w:ind w:left="360"/>
        <w:jc w:val="both"/>
        <w:rPr>
          <w:rFonts w:asciiTheme="minorHAnsi" w:hAnsiTheme="minorHAnsi" w:cstheme="minorHAnsi"/>
          <w:lang w:val="en-GB"/>
        </w:rPr>
      </w:pPr>
    </w:p>
    <w:p w14:paraId="096865ED" w14:textId="77777777" w:rsidR="00CF28ED" w:rsidRPr="00CF28ED" w:rsidRDefault="00CF28ED" w:rsidP="00CC1D0A">
      <w:pPr>
        <w:numPr>
          <w:ilvl w:val="0"/>
          <w:numId w:val="5"/>
        </w:numPr>
        <w:jc w:val="both"/>
        <w:rPr>
          <w:rFonts w:asciiTheme="minorHAnsi" w:hAnsiTheme="minorHAnsi" w:cstheme="minorHAnsi"/>
          <w:lang w:val="en-GB"/>
        </w:rPr>
      </w:pPr>
      <w:r w:rsidRPr="00CF28ED">
        <w:rPr>
          <w:rFonts w:asciiTheme="minorHAnsi" w:hAnsiTheme="minorHAnsi" w:cstheme="minorHAnsi"/>
          <w:b/>
          <w:lang w:val="en-GB"/>
        </w:rPr>
        <w:t xml:space="preserve">Vocational training/technical skills are provided (medium; and long-term).  </w:t>
      </w:r>
      <w:r w:rsidRPr="00CF28ED">
        <w:rPr>
          <w:rFonts w:asciiTheme="minorHAnsi" w:hAnsiTheme="minorHAnsi" w:cstheme="minorHAnsi"/>
          <w:lang w:val="en-GB"/>
        </w:rPr>
        <w:t>PoCs are enrolled in formal national institutions for certified skills training;  Vocational and technical training institutions provide training at reduced rates;   Youth (15-24) attend vocational and technical skills training.   It is foreseen that identifying appropriate partners is carried out in short-term (2019), with implementation in subsequent years.</w:t>
      </w:r>
    </w:p>
    <w:p w14:paraId="051AE61B" w14:textId="77777777" w:rsidR="00CF28ED" w:rsidRPr="00CF28ED" w:rsidRDefault="00CF28ED" w:rsidP="00CF28ED">
      <w:pPr>
        <w:ind w:left="360"/>
        <w:jc w:val="both"/>
        <w:rPr>
          <w:rFonts w:asciiTheme="minorHAnsi" w:hAnsiTheme="minorHAnsi" w:cstheme="minorHAnsi"/>
          <w:lang w:val="en-GB"/>
        </w:rPr>
      </w:pPr>
    </w:p>
    <w:p w14:paraId="634308E6" w14:textId="0454C090" w:rsidR="00CF28ED" w:rsidRDefault="00CF28ED" w:rsidP="00CC1D0A">
      <w:pPr>
        <w:numPr>
          <w:ilvl w:val="0"/>
          <w:numId w:val="5"/>
        </w:numPr>
        <w:ind w:left="360"/>
        <w:jc w:val="both"/>
        <w:rPr>
          <w:rFonts w:asciiTheme="minorHAnsi" w:hAnsiTheme="minorHAnsi" w:cstheme="minorHAnsi"/>
          <w:i/>
          <w:lang w:val="en-GB"/>
        </w:rPr>
      </w:pPr>
      <w:r w:rsidRPr="00B81AF6">
        <w:rPr>
          <w:rFonts w:asciiTheme="minorHAnsi" w:hAnsiTheme="minorHAnsi" w:cstheme="minorHAnsi"/>
          <w:b/>
          <w:lang w:val="en-GB"/>
        </w:rPr>
        <w:t>Access to self-employment/business facilitated</w:t>
      </w:r>
      <w:r w:rsidRPr="00B81AF6">
        <w:rPr>
          <w:rFonts w:asciiTheme="minorHAnsi" w:hAnsiTheme="minorHAnsi" w:cstheme="minorHAnsi"/>
          <w:lang w:val="en-GB"/>
        </w:rPr>
        <w:t xml:space="preserve"> (short-term; medium-term).  PoCs receive guidance on business market opportunities through qualified intermediaries.  PoCs may receive entrepreneurship and business training.  </w:t>
      </w:r>
      <w:r w:rsidR="00B81AF6">
        <w:rPr>
          <w:rFonts w:asciiTheme="minorHAnsi" w:hAnsiTheme="minorHAnsi" w:cstheme="minorHAnsi"/>
          <w:i/>
          <w:lang w:val="en-GB"/>
        </w:rPr>
        <w:t xml:space="preserve"> Note:  </w:t>
      </w:r>
      <w:r w:rsidR="00FE3B51">
        <w:rPr>
          <w:rFonts w:asciiTheme="minorHAnsi" w:hAnsiTheme="minorHAnsi" w:cstheme="minorHAnsi"/>
          <w:i/>
          <w:lang w:val="en-GB"/>
        </w:rPr>
        <w:t xml:space="preserve">Ideally </w:t>
      </w:r>
      <w:r w:rsidR="00B81AF6" w:rsidRPr="00FE3B51">
        <w:rPr>
          <w:rFonts w:asciiTheme="minorHAnsi" w:hAnsiTheme="minorHAnsi" w:cstheme="minorHAnsi"/>
          <w:b/>
          <w:i/>
          <w:lang w:val="en-GB"/>
        </w:rPr>
        <w:t>Enterprise Georgia</w:t>
      </w:r>
      <w:r w:rsidR="00B81AF6">
        <w:rPr>
          <w:rFonts w:asciiTheme="minorHAnsi" w:hAnsiTheme="minorHAnsi" w:cstheme="minorHAnsi"/>
          <w:i/>
          <w:lang w:val="en-GB"/>
        </w:rPr>
        <w:t xml:space="preserve"> is the correct partner, however, currently only supporting Georgian citizens.   </w:t>
      </w:r>
      <w:r w:rsidR="00FE3B51">
        <w:rPr>
          <w:rFonts w:asciiTheme="minorHAnsi" w:hAnsiTheme="minorHAnsi" w:cstheme="minorHAnsi"/>
          <w:i/>
          <w:lang w:val="en-GB"/>
        </w:rPr>
        <w:t xml:space="preserve">Possibility to negotiate inclusion of refugees, though may require supporting funds.   Alternative is to run the programming through one of the four NGOs implementing on behalf of Enterprise Georgia. </w:t>
      </w:r>
    </w:p>
    <w:p w14:paraId="426C1008" w14:textId="77777777" w:rsidR="007313CE" w:rsidRPr="00B81AF6" w:rsidRDefault="007313CE" w:rsidP="007313CE">
      <w:pPr>
        <w:jc w:val="both"/>
        <w:rPr>
          <w:rFonts w:asciiTheme="minorHAnsi" w:hAnsiTheme="minorHAnsi" w:cstheme="minorHAnsi"/>
          <w:i/>
          <w:lang w:val="en-GB"/>
        </w:rPr>
      </w:pPr>
    </w:p>
    <w:p w14:paraId="30E4B3AA" w14:textId="625E4C72" w:rsidR="00CF28ED" w:rsidRDefault="00047283" w:rsidP="00537580">
      <w:pPr>
        <w:jc w:val="both"/>
        <w:rPr>
          <w:rFonts w:asciiTheme="minorHAnsi" w:hAnsiTheme="minorHAnsi" w:cstheme="minorHAnsi"/>
          <w:i/>
          <w:color w:val="FF0000"/>
          <w:sz w:val="22"/>
          <w:szCs w:val="22"/>
          <w:lang w:val="en-GB"/>
        </w:rPr>
      </w:pPr>
      <w:r w:rsidRPr="007313CE">
        <w:rPr>
          <w:rFonts w:asciiTheme="minorHAnsi" w:hAnsiTheme="minorHAnsi" w:cstheme="minorHAnsi"/>
          <w:i/>
          <w:color w:val="FF0000"/>
          <w:sz w:val="22"/>
          <w:szCs w:val="22"/>
          <w:lang w:val="en-GB"/>
        </w:rPr>
        <w:t>Note:  No indicator added with respect to ‘access to financial services’ at this time;  To be considered for long-term inclusion, but is currently out of scope until next step progress on Enterprise development partnerships.  (To be discussed)</w:t>
      </w:r>
    </w:p>
    <w:p w14:paraId="56A7A8D9" w14:textId="77777777" w:rsidR="007313CE" w:rsidRPr="007313CE" w:rsidRDefault="007313CE" w:rsidP="00537580">
      <w:pPr>
        <w:jc w:val="both"/>
        <w:rPr>
          <w:rFonts w:asciiTheme="minorHAnsi" w:hAnsiTheme="minorHAnsi" w:cstheme="minorHAnsi"/>
          <w:i/>
          <w:color w:val="FF0000"/>
          <w:sz w:val="22"/>
          <w:szCs w:val="22"/>
          <w:lang w:val="en-GB"/>
        </w:rPr>
      </w:pPr>
    </w:p>
    <w:p w14:paraId="43335F9F" w14:textId="256EDD08" w:rsidR="005B6208" w:rsidRDefault="001D622C" w:rsidP="00CC1D0A">
      <w:pPr>
        <w:pStyle w:val="Heading3"/>
        <w:numPr>
          <w:ilvl w:val="1"/>
          <w:numId w:val="1"/>
        </w:numPr>
        <w:jc w:val="both"/>
        <w:rPr>
          <w:color w:val="31849B" w:themeColor="accent1" w:themeShade="BF"/>
        </w:rPr>
      </w:pPr>
      <w:bookmarkStart w:id="18" w:name="_Toc525139814"/>
      <w:r>
        <w:rPr>
          <w:color w:val="31849B" w:themeColor="accent1" w:themeShade="BF"/>
        </w:rPr>
        <w:lastRenderedPageBreak/>
        <w:t>Intervention</w:t>
      </w:r>
      <w:r w:rsidR="00E412C2">
        <w:rPr>
          <w:color w:val="31849B" w:themeColor="accent1" w:themeShade="BF"/>
        </w:rPr>
        <w:t xml:space="preserve"> and Monitoring</w:t>
      </w:r>
      <w:r>
        <w:rPr>
          <w:color w:val="31849B" w:themeColor="accent1" w:themeShade="BF"/>
        </w:rPr>
        <w:t xml:space="preserve"> Plan</w:t>
      </w:r>
      <w:bookmarkEnd w:id="18"/>
    </w:p>
    <w:p w14:paraId="29223CDF" w14:textId="2185FCFF" w:rsidR="00B81AF6" w:rsidRDefault="00B81AF6" w:rsidP="00B81AF6"/>
    <w:p w14:paraId="2C478F24" w14:textId="77777777" w:rsidR="00B81AF6" w:rsidRPr="00B81AF6" w:rsidRDefault="00B81AF6" w:rsidP="00B81AF6"/>
    <w:p w14:paraId="5397421E" w14:textId="3C9EFCB0" w:rsidR="00531817" w:rsidRDefault="00531817" w:rsidP="00DA5AC2">
      <w:pPr>
        <w:jc w:val="both"/>
      </w:pPr>
    </w:p>
    <w:tbl>
      <w:tblPr>
        <w:tblStyle w:val="TableGrid"/>
        <w:tblW w:w="0" w:type="auto"/>
        <w:shd w:val="clear" w:color="auto" w:fill="FFFFFF" w:themeFill="background1"/>
        <w:tblLook w:val="04A0" w:firstRow="1" w:lastRow="0" w:firstColumn="1" w:lastColumn="0" w:noHBand="0" w:noVBand="1"/>
      </w:tblPr>
      <w:tblGrid>
        <w:gridCol w:w="1951"/>
        <w:gridCol w:w="1505"/>
        <w:gridCol w:w="1617"/>
        <w:gridCol w:w="1618"/>
        <w:gridCol w:w="1518"/>
        <w:gridCol w:w="1534"/>
      </w:tblGrid>
      <w:tr w:rsidR="00B81AF6" w:rsidRPr="00B81AF6" w14:paraId="75801A55" w14:textId="77777777" w:rsidTr="00A4526B">
        <w:tc>
          <w:tcPr>
            <w:tcW w:w="9743" w:type="dxa"/>
            <w:gridSpan w:val="6"/>
            <w:shd w:val="clear" w:color="auto" w:fill="D9D9D9" w:themeFill="background1" w:themeFillShade="D9"/>
          </w:tcPr>
          <w:p w14:paraId="7B9A9CD9" w14:textId="1EDA7169" w:rsidR="00B81AF6" w:rsidRPr="00B81AF6" w:rsidRDefault="00B81AF6" w:rsidP="00B81AF6">
            <w:pPr>
              <w:jc w:val="both"/>
              <w:rPr>
                <w:rFonts w:asciiTheme="minorHAnsi" w:hAnsiTheme="minorHAnsi" w:cstheme="minorHAnsi"/>
                <w:b/>
                <w:bCs/>
                <w:lang w:val="en-GB"/>
              </w:rPr>
            </w:pPr>
            <w:bookmarkStart w:id="19" w:name="_Hlk525666144"/>
            <w:r w:rsidRPr="00B81AF6">
              <w:rPr>
                <w:rFonts w:asciiTheme="minorHAnsi" w:hAnsiTheme="minorHAnsi" w:cstheme="minorHAnsi"/>
                <w:b/>
                <w:bCs/>
                <w:lang w:val="en-GB"/>
              </w:rPr>
              <w:t>Short-term interventions</w:t>
            </w:r>
            <w:r w:rsidR="00C16BE1">
              <w:rPr>
                <w:rFonts w:asciiTheme="minorHAnsi" w:hAnsiTheme="minorHAnsi" w:cstheme="minorHAnsi"/>
                <w:b/>
                <w:bCs/>
                <w:lang w:val="en-GB"/>
              </w:rPr>
              <w:t xml:space="preserve">  (July 1, 2018 – December 31, 2019)</w:t>
            </w:r>
          </w:p>
        </w:tc>
      </w:tr>
      <w:tr w:rsidR="000F7FA1" w:rsidRPr="00B81AF6" w14:paraId="59B381B2" w14:textId="77777777" w:rsidTr="00676ECA">
        <w:tc>
          <w:tcPr>
            <w:tcW w:w="9743" w:type="dxa"/>
            <w:gridSpan w:val="6"/>
            <w:shd w:val="clear" w:color="auto" w:fill="FFFFFF" w:themeFill="background1"/>
          </w:tcPr>
          <w:p w14:paraId="10DBC223" w14:textId="2D2A9F1D" w:rsidR="000F7FA1" w:rsidRPr="00537580" w:rsidRDefault="000F7FA1" w:rsidP="00537580">
            <w:pPr>
              <w:pStyle w:val="ListParagraph"/>
              <w:numPr>
                <w:ilvl w:val="0"/>
                <w:numId w:val="9"/>
              </w:numPr>
              <w:jc w:val="both"/>
              <w:rPr>
                <w:rFonts w:asciiTheme="minorHAnsi" w:hAnsiTheme="minorHAnsi" w:cstheme="minorHAnsi"/>
                <w:b/>
                <w:bCs/>
                <w:lang w:val="en-GB"/>
              </w:rPr>
            </w:pPr>
            <w:r w:rsidRPr="00537580">
              <w:rPr>
                <w:rFonts w:asciiTheme="minorHAnsi" w:hAnsiTheme="minorHAnsi" w:cstheme="minorHAnsi"/>
                <w:b/>
                <w:bCs/>
                <w:color w:val="FF0000"/>
                <w:lang w:val="en-GB"/>
              </w:rPr>
              <w:t>Strategic Objective:  Potential for integration realized</w:t>
            </w:r>
          </w:p>
        </w:tc>
      </w:tr>
      <w:tr w:rsidR="002D3BF6" w:rsidRPr="00B81AF6" w14:paraId="0E7E6155" w14:textId="77777777" w:rsidTr="00E75D04">
        <w:tc>
          <w:tcPr>
            <w:tcW w:w="1951" w:type="dxa"/>
            <w:shd w:val="clear" w:color="auto" w:fill="B6DDE8" w:themeFill="accent1" w:themeFillTint="66"/>
          </w:tcPr>
          <w:p w14:paraId="13AF9B86" w14:textId="77777777" w:rsidR="00676ECA" w:rsidRDefault="00676ECA" w:rsidP="00B81AF6">
            <w:pPr>
              <w:jc w:val="both"/>
              <w:rPr>
                <w:rFonts w:asciiTheme="minorHAnsi" w:hAnsiTheme="minorHAnsi" w:cstheme="minorHAnsi"/>
                <w:b/>
                <w:bCs/>
                <w:lang w:val="en-GB"/>
              </w:rPr>
            </w:pPr>
          </w:p>
          <w:p w14:paraId="4E7F1634" w14:textId="497EB39B" w:rsidR="00B81AF6" w:rsidRPr="00B81AF6" w:rsidRDefault="000F7FA1" w:rsidP="00B81AF6">
            <w:pPr>
              <w:jc w:val="both"/>
              <w:rPr>
                <w:rFonts w:asciiTheme="minorHAnsi" w:hAnsiTheme="minorHAnsi" w:cstheme="minorHAnsi"/>
                <w:b/>
                <w:bCs/>
                <w:lang w:val="en-GB"/>
              </w:rPr>
            </w:pPr>
            <w:r w:rsidRPr="00676ECA">
              <w:rPr>
                <w:rFonts w:asciiTheme="minorHAnsi" w:hAnsiTheme="minorHAnsi" w:cstheme="minorHAnsi"/>
                <w:b/>
                <w:bCs/>
                <w:color w:val="FF0000"/>
                <w:lang w:val="en-GB"/>
              </w:rPr>
              <w:t>Output</w:t>
            </w:r>
          </w:p>
        </w:tc>
        <w:tc>
          <w:tcPr>
            <w:tcW w:w="1505" w:type="dxa"/>
            <w:shd w:val="clear" w:color="auto" w:fill="B6DDE8" w:themeFill="accent1" w:themeFillTint="66"/>
          </w:tcPr>
          <w:p w14:paraId="7C83B54F" w14:textId="77777777" w:rsidR="00B81AF6" w:rsidRPr="00B81AF6" w:rsidRDefault="00B81AF6" w:rsidP="00B81AF6">
            <w:pPr>
              <w:jc w:val="both"/>
              <w:rPr>
                <w:rFonts w:asciiTheme="minorHAnsi" w:hAnsiTheme="minorHAnsi" w:cstheme="minorHAnsi"/>
                <w:b/>
                <w:bCs/>
                <w:lang w:val="en-GB"/>
              </w:rPr>
            </w:pPr>
            <w:r w:rsidRPr="00B81AF6">
              <w:rPr>
                <w:rFonts w:asciiTheme="minorHAnsi" w:hAnsiTheme="minorHAnsi" w:cstheme="minorHAnsi"/>
                <w:b/>
                <w:bCs/>
                <w:lang w:val="en-GB"/>
              </w:rPr>
              <w:t>Target Group</w:t>
            </w:r>
          </w:p>
        </w:tc>
        <w:tc>
          <w:tcPr>
            <w:tcW w:w="1617" w:type="dxa"/>
            <w:shd w:val="clear" w:color="auto" w:fill="B6DDE8" w:themeFill="accent1" w:themeFillTint="66"/>
          </w:tcPr>
          <w:p w14:paraId="63CF9188" w14:textId="77777777" w:rsidR="00B81AF6" w:rsidRPr="00B81AF6" w:rsidRDefault="00B81AF6" w:rsidP="00B81AF6">
            <w:pPr>
              <w:jc w:val="both"/>
              <w:rPr>
                <w:rFonts w:asciiTheme="minorHAnsi" w:hAnsiTheme="minorHAnsi" w:cstheme="minorHAnsi"/>
                <w:b/>
                <w:bCs/>
                <w:lang w:val="en-GB"/>
              </w:rPr>
            </w:pPr>
            <w:r w:rsidRPr="00B81AF6">
              <w:rPr>
                <w:rFonts w:asciiTheme="minorHAnsi" w:hAnsiTheme="minorHAnsi" w:cstheme="minorHAnsi"/>
                <w:b/>
                <w:bCs/>
                <w:lang w:val="en-GB"/>
              </w:rPr>
              <w:t>Intervention Activities</w:t>
            </w:r>
          </w:p>
        </w:tc>
        <w:tc>
          <w:tcPr>
            <w:tcW w:w="1618" w:type="dxa"/>
            <w:shd w:val="clear" w:color="auto" w:fill="B6DDE8" w:themeFill="accent1" w:themeFillTint="66"/>
          </w:tcPr>
          <w:p w14:paraId="2D0EF5BC" w14:textId="77777777" w:rsidR="00B81AF6" w:rsidRPr="002D3BF6" w:rsidRDefault="00B81AF6" w:rsidP="00B81AF6">
            <w:pPr>
              <w:jc w:val="both"/>
              <w:rPr>
                <w:rFonts w:asciiTheme="minorHAnsi" w:hAnsiTheme="minorHAnsi" w:cstheme="minorHAnsi"/>
                <w:b/>
                <w:bCs/>
                <w:sz w:val="22"/>
                <w:szCs w:val="22"/>
                <w:lang w:val="en-GB"/>
              </w:rPr>
            </w:pPr>
            <w:r w:rsidRPr="002D3BF6">
              <w:rPr>
                <w:rFonts w:asciiTheme="minorHAnsi" w:hAnsiTheme="minorHAnsi" w:cstheme="minorHAnsi"/>
                <w:b/>
                <w:bCs/>
                <w:sz w:val="22"/>
                <w:szCs w:val="22"/>
                <w:lang w:val="en-GB"/>
              </w:rPr>
              <w:t>Performance Indicators</w:t>
            </w:r>
          </w:p>
        </w:tc>
        <w:tc>
          <w:tcPr>
            <w:tcW w:w="1518" w:type="dxa"/>
            <w:shd w:val="clear" w:color="auto" w:fill="B6DDE8" w:themeFill="accent1" w:themeFillTint="66"/>
          </w:tcPr>
          <w:p w14:paraId="31F5F348" w14:textId="77777777" w:rsidR="00B81AF6" w:rsidRPr="00B81AF6" w:rsidRDefault="00B81AF6" w:rsidP="00B81AF6">
            <w:pPr>
              <w:jc w:val="both"/>
              <w:rPr>
                <w:rFonts w:asciiTheme="minorHAnsi" w:hAnsiTheme="minorHAnsi" w:cstheme="minorHAnsi"/>
                <w:b/>
                <w:bCs/>
                <w:lang w:val="en-GB"/>
              </w:rPr>
            </w:pPr>
            <w:r w:rsidRPr="00B81AF6">
              <w:rPr>
                <w:rFonts w:asciiTheme="minorHAnsi" w:hAnsiTheme="minorHAnsi" w:cstheme="minorHAnsi"/>
                <w:b/>
                <w:bCs/>
                <w:lang w:val="en-GB"/>
              </w:rPr>
              <w:t>Impact Indicators</w:t>
            </w:r>
          </w:p>
        </w:tc>
        <w:tc>
          <w:tcPr>
            <w:tcW w:w="1534" w:type="dxa"/>
            <w:shd w:val="clear" w:color="auto" w:fill="B6DDE8" w:themeFill="accent1" w:themeFillTint="66"/>
          </w:tcPr>
          <w:p w14:paraId="4382DDA8" w14:textId="77777777" w:rsidR="00B81AF6" w:rsidRPr="00B81AF6" w:rsidRDefault="00B81AF6" w:rsidP="00B81AF6">
            <w:pPr>
              <w:jc w:val="both"/>
              <w:rPr>
                <w:rFonts w:asciiTheme="minorHAnsi" w:hAnsiTheme="minorHAnsi" w:cstheme="minorHAnsi"/>
                <w:b/>
                <w:bCs/>
                <w:lang w:val="en-GB"/>
              </w:rPr>
            </w:pPr>
            <w:r w:rsidRPr="00B81AF6">
              <w:rPr>
                <w:rFonts w:asciiTheme="minorHAnsi" w:hAnsiTheme="minorHAnsi" w:cstheme="minorHAnsi"/>
                <w:b/>
                <w:bCs/>
                <w:lang w:val="en-GB"/>
              </w:rPr>
              <w:t>Potential Partners</w:t>
            </w:r>
          </w:p>
        </w:tc>
      </w:tr>
      <w:tr w:rsidR="00E75D04" w:rsidRPr="00B81AF6" w14:paraId="64A6B6DD" w14:textId="77777777" w:rsidTr="00E75D04">
        <w:tc>
          <w:tcPr>
            <w:tcW w:w="1951" w:type="dxa"/>
            <w:shd w:val="clear" w:color="auto" w:fill="FFFFFF" w:themeFill="background1"/>
          </w:tcPr>
          <w:p w14:paraId="50E7EF3F" w14:textId="1ED49F3F" w:rsidR="00C16BE1" w:rsidRPr="0040519A" w:rsidRDefault="00C16BE1" w:rsidP="00C16BE1">
            <w:pPr>
              <w:jc w:val="both"/>
              <w:rPr>
                <w:rFonts w:ascii="Calibri" w:hAnsi="Calibri" w:cs="Calibri"/>
                <w:bCs/>
                <w:i/>
                <w:sz w:val="22"/>
                <w:szCs w:val="22"/>
                <w:lang w:val="en-GB"/>
              </w:rPr>
            </w:pPr>
            <w:r w:rsidRPr="0040519A">
              <w:rPr>
                <w:rFonts w:ascii="Calibri" w:hAnsi="Calibri" w:cs="Calibri"/>
                <w:i/>
                <w:sz w:val="22"/>
                <w:szCs w:val="22"/>
              </w:rPr>
              <w:t>Assessment and analysis undertaken</w:t>
            </w:r>
          </w:p>
        </w:tc>
        <w:tc>
          <w:tcPr>
            <w:tcW w:w="1505" w:type="dxa"/>
            <w:shd w:val="clear" w:color="auto" w:fill="FFFFFF" w:themeFill="background1"/>
          </w:tcPr>
          <w:p w14:paraId="6CD21AF3" w14:textId="24B46A5B" w:rsidR="00C16BE1" w:rsidRPr="0040519A" w:rsidRDefault="00C16BE1" w:rsidP="00C16BE1">
            <w:pPr>
              <w:jc w:val="both"/>
              <w:rPr>
                <w:rFonts w:ascii="Calibri" w:hAnsi="Calibri" w:cs="Calibri"/>
                <w:bCs/>
                <w:i/>
                <w:sz w:val="22"/>
                <w:szCs w:val="22"/>
                <w:lang w:val="en-GB"/>
              </w:rPr>
            </w:pPr>
            <w:r w:rsidRPr="0040519A">
              <w:rPr>
                <w:rFonts w:ascii="Calibri" w:hAnsi="Calibri" w:cs="Calibri"/>
                <w:i/>
                <w:sz w:val="22"/>
                <w:szCs w:val="22"/>
              </w:rPr>
              <w:t>All PoCs 1</w:t>
            </w:r>
            <w:r w:rsidR="00676ECA" w:rsidRPr="002D3BF6">
              <w:rPr>
                <w:rFonts w:ascii="Calibri" w:hAnsi="Calibri" w:cs="Calibri"/>
                <w:i/>
                <w:sz w:val="22"/>
                <w:szCs w:val="22"/>
              </w:rPr>
              <w:t>6</w:t>
            </w:r>
            <w:r w:rsidRPr="0040519A">
              <w:rPr>
                <w:rFonts w:ascii="Calibri" w:hAnsi="Calibri" w:cs="Calibri"/>
                <w:i/>
                <w:sz w:val="22"/>
                <w:szCs w:val="22"/>
              </w:rPr>
              <w:t>-59  in Tbilisi and main rural areas</w:t>
            </w:r>
          </w:p>
        </w:tc>
        <w:tc>
          <w:tcPr>
            <w:tcW w:w="1617" w:type="dxa"/>
            <w:shd w:val="clear" w:color="auto" w:fill="FFFFFF" w:themeFill="background1"/>
          </w:tcPr>
          <w:p w14:paraId="5360DF07" w14:textId="71064474" w:rsidR="00C16BE1" w:rsidRPr="0040519A" w:rsidRDefault="00C16BE1" w:rsidP="00C16BE1">
            <w:pPr>
              <w:jc w:val="both"/>
              <w:rPr>
                <w:rFonts w:ascii="Calibri" w:hAnsi="Calibri" w:cs="Calibri"/>
                <w:bCs/>
                <w:i/>
                <w:sz w:val="22"/>
                <w:szCs w:val="22"/>
                <w:lang w:val="en-GB"/>
              </w:rPr>
            </w:pPr>
            <w:r w:rsidRPr="0040519A">
              <w:rPr>
                <w:rFonts w:ascii="Calibri" w:hAnsi="Calibri" w:cs="Calibri"/>
                <w:i/>
                <w:sz w:val="22"/>
                <w:szCs w:val="22"/>
              </w:rPr>
              <w:t>PoC verification exercise including livelihood assets; PoC focus groups</w:t>
            </w:r>
            <w:r w:rsidR="00676ECA" w:rsidRPr="002D3BF6">
              <w:rPr>
                <w:rFonts w:ascii="Calibri" w:hAnsi="Calibri" w:cs="Calibri"/>
                <w:i/>
                <w:sz w:val="22"/>
                <w:szCs w:val="22"/>
              </w:rPr>
              <w:t>; Survey instrument</w:t>
            </w:r>
          </w:p>
        </w:tc>
        <w:tc>
          <w:tcPr>
            <w:tcW w:w="1618" w:type="dxa"/>
            <w:shd w:val="clear" w:color="auto" w:fill="FFFFFF" w:themeFill="background1"/>
          </w:tcPr>
          <w:p w14:paraId="4658E809" w14:textId="4B70B894" w:rsidR="00C16BE1" w:rsidRPr="0040519A" w:rsidRDefault="00676ECA" w:rsidP="00C16BE1">
            <w:pPr>
              <w:jc w:val="both"/>
              <w:rPr>
                <w:rFonts w:ascii="Calibri" w:hAnsi="Calibri" w:cs="Calibri"/>
                <w:bCs/>
                <w:i/>
                <w:sz w:val="22"/>
                <w:szCs w:val="22"/>
                <w:lang w:val="en-GB"/>
              </w:rPr>
            </w:pPr>
            <w:r w:rsidRPr="002D3BF6">
              <w:rPr>
                <w:rFonts w:ascii="Calibri" w:hAnsi="Calibri" w:cs="Calibri"/>
                <w:i/>
                <w:sz w:val="22"/>
                <w:szCs w:val="22"/>
              </w:rPr>
              <w:t># of studies on integration process produced</w:t>
            </w:r>
          </w:p>
        </w:tc>
        <w:tc>
          <w:tcPr>
            <w:tcW w:w="1518" w:type="dxa"/>
            <w:shd w:val="clear" w:color="auto" w:fill="FFFFFF" w:themeFill="background1"/>
          </w:tcPr>
          <w:p w14:paraId="5BCA689A" w14:textId="30FB27AB" w:rsidR="00C16BE1" w:rsidRPr="0040519A" w:rsidRDefault="00676ECA" w:rsidP="00C16BE1">
            <w:pPr>
              <w:jc w:val="both"/>
              <w:rPr>
                <w:rFonts w:ascii="Calibri" w:hAnsi="Calibri" w:cs="Calibri"/>
                <w:bCs/>
                <w:i/>
                <w:sz w:val="22"/>
                <w:szCs w:val="22"/>
                <w:lang w:val="en-GB"/>
              </w:rPr>
            </w:pPr>
            <w:r w:rsidRPr="002D3BF6">
              <w:rPr>
                <w:rFonts w:ascii="Calibri" w:hAnsi="Calibri" w:cs="Calibri"/>
                <w:bCs/>
                <w:i/>
                <w:sz w:val="22"/>
                <w:szCs w:val="22"/>
              </w:rPr>
              <w:t>Extent Economic and Social Integration Realized</w:t>
            </w:r>
          </w:p>
        </w:tc>
        <w:tc>
          <w:tcPr>
            <w:tcW w:w="1534" w:type="dxa"/>
            <w:shd w:val="clear" w:color="auto" w:fill="FFFFFF" w:themeFill="background1"/>
          </w:tcPr>
          <w:p w14:paraId="7F1BB2C9" w14:textId="5E08999F" w:rsidR="00C16BE1" w:rsidRPr="0040519A" w:rsidRDefault="00C16BE1" w:rsidP="00C16BE1">
            <w:pPr>
              <w:jc w:val="both"/>
              <w:rPr>
                <w:rFonts w:ascii="Calibri" w:hAnsi="Calibri" w:cs="Calibri"/>
                <w:bCs/>
                <w:i/>
                <w:sz w:val="22"/>
                <w:szCs w:val="22"/>
                <w:lang w:val="en-GB"/>
              </w:rPr>
            </w:pPr>
            <w:r w:rsidRPr="0040519A">
              <w:rPr>
                <w:rFonts w:ascii="Calibri" w:hAnsi="Calibri" w:cs="Calibri"/>
                <w:i/>
                <w:sz w:val="22"/>
                <w:szCs w:val="22"/>
              </w:rPr>
              <w:t>Propose use of regional research organization, such as CRCC.</w:t>
            </w:r>
          </w:p>
        </w:tc>
      </w:tr>
      <w:tr w:rsidR="00E75D04" w:rsidRPr="00B81AF6" w14:paraId="6CF5F898" w14:textId="77777777" w:rsidTr="00E75D04">
        <w:tc>
          <w:tcPr>
            <w:tcW w:w="1951" w:type="dxa"/>
            <w:shd w:val="clear" w:color="auto" w:fill="FFFFFF" w:themeFill="background1"/>
          </w:tcPr>
          <w:p w14:paraId="2168B18E" w14:textId="77777777" w:rsidR="00B81AF6" w:rsidRPr="002D3BF6" w:rsidRDefault="00B81AF6"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Strategy developed and implemented </w:t>
            </w:r>
          </w:p>
        </w:tc>
        <w:tc>
          <w:tcPr>
            <w:tcW w:w="1505" w:type="dxa"/>
            <w:shd w:val="clear" w:color="auto" w:fill="FFFFFF" w:themeFill="background1"/>
          </w:tcPr>
          <w:p w14:paraId="4870467D" w14:textId="77777777" w:rsidR="00B81AF6" w:rsidRPr="002D3BF6" w:rsidRDefault="00B81AF6"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Key external stakeholders engaged in planning process: Public Sector, NGOs, and Private Sector</w:t>
            </w:r>
          </w:p>
        </w:tc>
        <w:tc>
          <w:tcPr>
            <w:tcW w:w="1617" w:type="dxa"/>
            <w:shd w:val="clear" w:color="auto" w:fill="FFFFFF" w:themeFill="background1"/>
          </w:tcPr>
          <w:p w14:paraId="164D0234" w14:textId="77777777" w:rsidR="00B81AF6" w:rsidRPr="002D3BF6" w:rsidRDefault="00B81AF6"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Stakeholder meeting to review strategy conducted and feedback incorporated</w:t>
            </w:r>
          </w:p>
        </w:tc>
        <w:tc>
          <w:tcPr>
            <w:tcW w:w="1618" w:type="dxa"/>
            <w:shd w:val="clear" w:color="auto" w:fill="FFFFFF" w:themeFill="background1"/>
          </w:tcPr>
          <w:p w14:paraId="235A41BC" w14:textId="171834D3" w:rsidR="00B81AF6" w:rsidRPr="002D3BF6" w:rsidRDefault="00676ECA"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Local integration strategy established and endorsed by PoC; development actors, government and other relevant stakeholders (yes/no)</w:t>
            </w:r>
          </w:p>
        </w:tc>
        <w:tc>
          <w:tcPr>
            <w:tcW w:w="1518" w:type="dxa"/>
            <w:shd w:val="clear" w:color="auto" w:fill="FFFFFF" w:themeFill="background1"/>
          </w:tcPr>
          <w:p w14:paraId="58988FA7" w14:textId="73A3597F" w:rsidR="00B81AF6" w:rsidRPr="002D3BF6" w:rsidRDefault="00676ECA"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rPr>
              <w:t>Extent Economic and Social Integration is realized</w:t>
            </w:r>
          </w:p>
        </w:tc>
        <w:tc>
          <w:tcPr>
            <w:tcW w:w="1534" w:type="dxa"/>
            <w:shd w:val="clear" w:color="auto" w:fill="FFFFFF" w:themeFill="background1"/>
          </w:tcPr>
          <w:p w14:paraId="6FCBE902" w14:textId="77777777" w:rsidR="00B81AF6" w:rsidRPr="002D3BF6" w:rsidRDefault="00B81AF6"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Direct partners: </w:t>
            </w:r>
          </w:p>
          <w:p w14:paraId="7CB6EEC7" w14:textId="77777777" w:rsidR="00B81AF6" w:rsidRPr="002D3BF6" w:rsidRDefault="00B81AF6" w:rsidP="00B81AF6">
            <w:pPr>
              <w:jc w:val="both"/>
              <w:rPr>
                <w:rFonts w:asciiTheme="minorHAnsi" w:hAnsiTheme="minorHAnsi" w:cstheme="minorHAnsi"/>
                <w:bCs/>
                <w:i/>
                <w:sz w:val="22"/>
                <w:szCs w:val="22"/>
                <w:lang w:val="en-GB"/>
              </w:rPr>
            </w:pPr>
          </w:p>
          <w:p w14:paraId="10F34EA5" w14:textId="77777777" w:rsidR="00B81AF6" w:rsidRPr="002D3BF6" w:rsidRDefault="00B81AF6"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Government (Refugees counterpart);  Ministry of IDP, Labour, Health and SA;</w:t>
            </w:r>
          </w:p>
          <w:p w14:paraId="611CB747" w14:textId="77777777" w:rsidR="00B81AF6" w:rsidRPr="002D3BF6" w:rsidRDefault="00B81AF6" w:rsidP="00B81AF6">
            <w:pPr>
              <w:jc w:val="both"/>
              <w:rPr>
                <w:rFonts w:asciiTheme="minorHAnsi" w:hAnsiTheme="minorHAnsi" w:cstheme="minorHAnsi"/>
                <w:bCs/>
                <w:i/>
                <w:sz w:val="22"/>
                <w:szCs w:val="22"/>
                <w:lang w:val="en-GB"/>
              </w:rPr>
            </w:pPr>
          </w:p>
          <w:p w14:paraId="25B0067F" w14:textId="77777777" w:rsidR="00B81AF6" w:rsidRPr="002D3BF6" w:rsidRDefault="00B81AF6" w:rsidP="00B81AF6">
            <w:pPr>
              <w:jc w:val="both"/>
              <w:rPr>
                <w:rFonts w:asciiTheme="minorHAnsi" w:hAnsiTheme="minorHAnsi" w:cstheme="minorHAnsi"/>
                <w:bCs/>
                <w:i/>
                <w:sz w:val="22"/>
                <w:szCs w:val="22"/>
                <w:lang w:val="en-GB"/>
              </w:rPr>
            </w:pPr>
          </w:p>
        </w:tc>
      </w:tr>
      <w:tr w:rsidR="00E75D04" w:rsidRPr="00B81AF6" w14:paraId="4140871E" w14:textId="77777777" w:rsidTr="00E75D04">
        <w:tc>
          <w:tcPr>
            <w:tcW w:w="1951" w:type="dxa"/>
            <w:shd w:val="clear" w:color="auto" w:fill="FFFFFF" w:themeFill="background1"/>
          </w:tcPr>
          <w:p w14:paraId="4CDF02DE" w14:textId="483C988F" w:rsidR="00676ECA" w:rsidRPr="002D3BF6" w:rsidRDefault="00676ECA"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Advocacy conducted</w:t>
            </w:r>
          </w:p>
        </w:tc>
        <w:tc>
          <w:tcPr>
            <w:tcW w:w="1505" w:type="dxa"/>
            <w:shd w:val="clear" w:color="auto" w:fill="FFFFFF" w:themeFill="background1"/>
          </w:tcPr>
          <w:p w14:paraId="227DD292" w14:textId="491364E5" w:rsidR="00676ECA"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Youth; women; PoCs (16-59)</w:t>
            </w:r>
          </w:p>
        </w:tc>
        <w:tc>
          <w:tcPr>
            <w:tcW w:w="1617" w:type="dxa"/>
            <w:shd w:val="clear" w:color="auto" w:fill="FFFFFF" w:themeFill="background1"/>
          </w:tcPr>
          <w:p w14:paraId="5AA30C8A" w14:textId="7ADEF8D0" w:rsidR="00676ECA" w:rsidRPr="002D3BF6" w:rsidRDefault="00537580"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PoCs are included in programming of government and other development actors;  including mainstreaming into programs that do not accept non-citizens</w:t>
            </w:r>
          </w:p>
          <w:p w14:paraId="149C29E2" w14:textId="77777777" w:rsidR="00537580" w:rsidRPr="002D3BF6" w:rsidRDefault="00537580" w:rsidP="00B81AF6">
            <w:pPr>
              <w:jc w:val="both"/>
              <w:rPr>
                <w:rFonts w:asciiTheme="minorHAnsi" w:hAnsiTheme="minorHAnsi" w:cstheme="minorHAnsi"/>
                <w:bCs/>
                <w:i/>
                <w:sz w:val="22"/>
                <w:szCs w:val="22"/>
                <w:lang w:val="en-GB"/>
              </w:rPr>
            </w:pPr>
          </w:p>
          <w:p w14:paraId="773ADD7E" w14:textId="77777777" w:rsidR="00537580" w:rsidRPr="002D3BF6" w:rsidRDefault="00537580" w:rsidP="00B81AF6">
            <w:pPr>
              <w:jc w:val="both"/>
              <w:rPr>
                <w:rFonts w:asciiTheme="minorHAnsi" w:hAnsiTheme="minorHAnsi" w:cstheme="minorHAnsi"/>
                <w:bCs/>
                <w:i/>
                <w:sz w:val="22"/>
                <w:szCs w:val="22"/>
                <w:lang w:val="en-GB"/>
              </w:rPr>
            </w:pPr>
          </w:p>
          <w:p w14:paraId="5003EF4C" w14:textId="45FF8916" w:rsidR="00537580" w:rsidRPr="002D3BF6" w:rsidRDefault="00537580" w:rsidP="00B81AF6">
            <w:pPr>
              <w:jc w:val="both"/>
              <w:rPr>
                <w:rFonts w:asciiTheme="minorHAnsi" w:hAnsiTheme="minorHAnsi" w:cstheme="minorHAnsi"/>
                <w:bCs/>
                <w:i/>
                <w:sz w:val="22"/>
                <w:szCs w:val="22"/>
                <w:lang w:val="en-GB"/>
              </w:rPr>
            </w:pPr>
          </w:p>
        </w:tc>
        <w:tc>
          <w:tcPr>
            <w:tcW w:w="1618" w:type="dxa"/>
            <w:shd w:val="clear" w:color="auto" w:fill="FFFFFF" w:themeFill="background1"/>
          </w:tcPr>
          <w:p w14:paraId="420022A8" w14:textId="5F2F508C" w:rsidR="00676ECA" w:rsidRPr="002D3BF6" w:rsidRDefault="00537580"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rPr>
              <w:t># of events; workshops and seminars organized</w:t>
            </w:r>
          </w:p>
        </w:tc>
        <w:tc>
          <w:tcPr>
            <w:tcW w:w="1518" w:type="dxa"/>
            <w:shd w:val="clear" w:color="auto" w:fill="FFFFFF" w:themeFill="background1"/>
          </w:tcPr>
          <w:p w14:paraId="1A3E5E07" w14:textId="36845F25" w:rsidR="00676ECA" w:rsidRPr="002D3BF6" w:rsidRDefault="00537580" w:rsidP="00B81AF6">
            <w:pPr>
              <w:jc w:val="both"/>
              <w:rPr>
                <w:rFonts w:asciiTheme="minorHAnsi" w:hAnsiTheme="minorHAnsi" w:cstheme="minorHAnsi"/>
                <w:bCs/>
                <w:i/>
                <w:sz w:val="22"/>
                <w:szCs w:val="22"/>
              </w:rPr>
            </w:pPr>
            <w:r w:rsidRPr="002D3BF6">
              <w:rPr>
                <w:rFonts w:asciiTheme="minorHAnsi" w:hAnsiTheme="minorHAnsi" w:cstheme="minorHAnsi"/>
                <w:bCs/>
                <w:i/>
                <w:sz w:val="22"/>
                <w:szCs w:val="22"/>
              </w:rPr>
              <w:t>Extent social and economic integration is realized</w:t>
            </w:r>
          </w:p>
        </w:tc>
        <w:tc>
          <w:tcPr>
            <w:tcW w:w="1534" w:type="dxa"/>
            <w:shd w:val="clear" w:color="auto" w:fill="FFFFFF" w:themeFill="background1"/>
          </w:tcPr>
          <w:p w14:paraId="65A9E199" w14:textId="51E97B3C" w:rsidR="00676ECA" w:rsidRPr="002D3BF6" w:rsidRDefault="00537580" w:rsidP="00B81A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Partners: MOLHSS, MIA, Ministry of Education; </w:t>
            </w:r>
            <w:r w:rsidR="00B53B1B" w:rsidRPr="002D3BF6">
              <w:rPr>
                <w:rFonts w:asciiTheme="minorHAnsi" w:hAnsiTheme="minorHAnsi" w:cstheme="minorHAnsi"/>
                <w:bCs/>
                <w:i/>
                <w:sz w:val="22"/>
                <w:szCs w:val="22"/>
                <w:lang w:val="en-GB"/>
              </w:rPr>
              <w:t xml:space="preserve">Enterprise Georgia; </w:t>
            </w:r>
            <w:r w:rsidRPr="002D3BF6">
              <w:rPr>
                <w:rFonts w:asciiTheme="minorHAnsi" w:hAnsiTheme="minorHAnsi" w:cstheme="minorHAnsi"/>
                <w:bCs/>
                <w:i/>
                <w:sz w:val="22"/>
                <w:szCs w:val="22"/>
                <w:lang w:val="en-GB"/>
              </w:rPr>
              <w:t>World Bank, UNDP, GIZ, and others</w:t>
            </w:r>
          </w:p>
        </w:tc>
      </w:tr>
      <w:tr w:rsidR="00537580" w:rsidRPr="00B81AF6" w14:paraId="1778BD67" w14:textId="77777777" w:rsidTr="00E75D04">
        <w:tc>
          <w:tcPr>
            <w:tcW w:w="9743" w:type="dxa"/>
            <w:gridSpan w:val="6"/>
            <w:shd w:val="clear" w:color="auto" w:fill="FFFFFF" w:themeFill="background1"/>
          </w:tcPr>
          <w:p w14:paraId="114ECF70" w14:textId="3892A1D0" w:rsidR="00537580" w:rsidRPr="00537580" w:rsidRDefault="000F7FA1" w:rsidP="00537580">
            <w:pPr>
              <w:pStyle w:val="ListParagraph"/>
              <w:numPr>
                <w:ilvl w:val="0"/>
                <w:numId w:val="9"/>
              </w:numPr>
              <w:jc w:val="both"/>
              <w:rPr>
                <w:rFonts w:asciiTheme="minorHAnsi" w:hAnsiTheme="minorHAnsi" w:cstheme="minorHAnsi"/>
                <w:bCs/>
                <w:i/>
                <w:lang w:val="en-GB"/>
              </w:rPr>
            </w:pPr>
            <w:r w:rsidRPr="00537580">
              <w:rPr>
                <w:rFonts w:asciiTheme="minorHAnsi" w:hAnsiTheme="minorHAnsi" w:cstheme="minorHAnsi"/>
                <w:b/>
                <w:bCs/>
                <w:i/>
                <w:color w:val="FF0000"/>
                <w:lang w:val="en-GB"/>
              </w:rPr>
              <w:t xml:space="preserve">Strategic Objective:  </w:t>
            </w:r>
            <w:r w:rsidR="00537580">
              <w:rPr>
                <w:rFonts w:asciiTheme="minorHAnsi" w:hAnsiTheme="minorHAnsi" w:cstheme="minorHAnsi"/>
                <w:b/>
                <w:bCs/>
                <w:i/>
                <w:color w:val="FF0000"/>
                <w:lang w:val="en-GB"/>
              </w:rPr>
              <w:t>Self-reliance and Livelihoods improved</w:t>
            </w:r>
          </w:p>
        </w:tc>
      </w:tr>
      <w:tr w:rsidR="00E75D04" w:rsidRPr="00B81AF6" w14:paraId="72AC0ECE" w14:textId="77777777" w:rsidTr="00E75D04">
        <w:tc>
          <w:tcPr>
            <w:tcW w:w="1951" w:type="dxa"/>
            <w:shd w:val="clear" w:color="auto" w:fill="B6DDE8" w:themeFill="accent1" w:themeFillTint="66"/>
          </w:tcPr>
          <w:p w14:paraId="1E6F5AFC" w14:textId="77777777" w:rsidR="00537580" w:rsidRDefault="00537580" w:rsidP="00537580">
            <w:pPr>
              <w:jc w:val="both"/>
              <w:rPr>
                <w:rFonts w:asciiTheme="minorHAnsi" w:hAnsiTheme="minorHAnsi" w:cstheme="minorHAnsi"/>
                <w:b/>
                <w:bCs/>
                <w:lang w:val="en-GB"/>
              </w:rPr>
            </w:pPr>
          </w:p>
          <w:p w14:paraId="024830DE" w14:textId="1CBD1036" w:rsidR="00537580" w:rsidRPr="00B81AF6" w:rsidRDefault="00537580" w:rsidP="00537580">
            <w:pPr>
              <w:jc w:val="both"/>
              <w:rPr>
                <w:rFonts w:asciiTheme="minorHAnsi" w:hAnsiTheme="minorHAnsi" w:cstheme="minorHAnsi"/>
                <w:bCs/>
                <w:i/>
                <w:lang w:val="en-GB"/>
              </w:rPr>
            </w:pPr>
            <w:r w:rsidRPr="00676ECA">
              <w:rPr>
                <w:rFonts w:asciiTheme="minorHAnsi" w:hAnsiTheme="minorHAnsi" w:cstheme="minorHAnsi"/>
                <w:b/>
                <w:bCs/>
                <w:color w:val="FF0000"/>
                <w:lang w:val="en-GB"/>
              </w:rPr>
              <w:t>Output</w:t>
            </w:r>
          </w:p>
        </w:tc>
        <w:tc>
          <w:tcPr>
            <w:tcW w:w="1505" w:type="dxa"/>
            <w:shd w:val="clear" w:color="auto" w:fill="B6DDE8" w:themeFill="accent1" w:themeFillTint="66"/>
          </w:tcPr>
          <w:p w14:paraId="268764FB" w14:textId="3F64A961" w:rsidR="00537580" w:rsidRPr="00B81AF6" w:rsidRDefault="00537580" w:rsidP="00537580">
            <w:pPr>
              <w:jc w:val="both"/>
              <w:rPr>
                <w:rFonts w:asciiTheme="minorHAnsi" w:hAnsiTheme="minorHAnsi" w:cstheme="minorHAnsi"/>
                <w:bCs/>
                <w:i/>
                <w:lang w:val="en-GB"/>
              </w:rPr>
            </w:pPr>
            <w:r w:rsidRPr="00B81AF6">
              <w:rPr>
                <w:rFonts w:asciiTheme="minorHAnsi" w:hAnsiTheme="minorHAnsi" w:cstheme="minorHAnsi"/>
                <w:b/>
                <w:bCs/>
                <w:lang w:val="en-GB"/>
              </w:rPr>
              <w:t>Target Group</w:t>
            </w:r>
          </w:p>
        </w:tc>
        <w:tc>
          <w:tcPr>
            <w:tcW w:w="1617" w:type="dxa"/>
            <w:shd w:val="clear" w:color="auto" w:fill="B6DDE8" w:themeFill="accent1" w:themeFillTint="66"/>
          </w:tcPr>
          <w:p w14:paraId="3339AABB" w14:textId="13C2D112" w:rsidR="00537580" w:rsidRPr="00B81AF6" w:rsidRDefault="00537580" w:rsidP="00537580">
            <w:pPr>
              <w:jc w:val="both"/>
              <w:rPr>
                <w:rFonts w:asciiTheme="minorHAnsi" w:hAnsiTheme="minorHAnsi" w:cstheme="minorHAnsi"/>
                <w:bCs/>
                <w:i/>
                <w:lang w:val="en-GB"/>
              </w:rPr>
            </w:pPr>
            <w:r w:rsidRPr="00B81AF6">
              <w:rPr>
                <w:rFonts w:asciiTheme="minorHAnsi" w:hAnsiTheme="minorHAnsi" w:cstheme="minorHAnsi"/>
                <w:b/>
                <w:bCs/>
                <w:lang w:val="en-GB"/>
              </w:rPr>
              <w:t>Intervention Activities</w:t>
            </w:r>
          </w:p>
        </w:tc>
        <w:tc>
          <w:tcPr>
            <w:tcW w:w="1618" w:type="dxa"/>
            <w:shd w:val="clear" w:color="auto" w:fill="B6DDE8" w:themeFill="accent1" w:themeFillTint="66"/>
          </w:tcPr>
          <w:p w14:paraId="4657A598" w14:textId="33DB696B" w:rsidR="00537580" w:rsidRPr="00B81AF6" w:rsidRDefault="00537580" w:rsidP="00537580">
            <w:pPr>
              <w:jc w:val="both"/>
              <w:rPr>
                <w:rFonts w:asciiTheme="minorHAnsi" w:hAnsiTheme="minorHAnsi" w:cstheme="minorHAnsi"/>
                <w:bCs/>
                <w:i/>
                <w:lang w:val="en-GB"/>
              </w:rPr>
            </w:pPr>
            <w:r w:rsidRPr="00B81AF6">
              <w:rPr>
                <w:rFonts w:asciiTheme="minorHAnsi" w:hAnsiTheme="minorHAnsi" w:cstheme="minorHAnsi"/>
                <w:b/>
                <w:bCs/>
                <w:lang w:val="en-GB"/>
              </w:rPr>
              <w:t>Performance Indicators</w:t>
            </w:r>
          </w:p>
        </w:tc>
        <w:tc>
          <w:tcPr>
            <w:tcW w:w="1518" w:type="dxa"/>
            <w:shd w:val="clear" w:color="auto" w:fill="B6DDE8" w:themeFill="accent1" w:themeFillTint="66"/>
          </w:tcPr>
          <w:p w14:paraId="2B789402" w14:textId="03680B76" w:rsidR="00537580" w:rsidRPr="00B81AF6" w:rsidRDefault="00537580" w:rsidP="00537580">
            <w:pPr>
              <w:jc w:val="both"/>
              <w:rPr>
                <w:rFonts w:asciiTheme="minorHAnsi" w:hAnsiTheme="minorHAnsi" w:cstheme="minorHAnsi"/>
                <w:bCs/>
                <w:i/>
                <w:lang w:val="en-GB"/>
              </w:rPr>
            </w:pPr>
            <w:r w:rsidRPr="00B81AF6">
              <w:rPr>
                <w:rFonts w:asciiTheme="minorHAnsi" w:hAnsiTheme="minorHAnsi" w:cstheme="minorHAnsi"/>
                <w:b/>
                <w:bCs/>
                <w:lang w:val="en-GB"/>
              </w:rPr>
              <w:t>Impact Indicators</w:t>
            </w:r>
          </w:p>
        </w:tc>
        <w:tc>
          <w:tcPr>
            <w:tcW w:w="1534" w:type="dxa"/>
            <w:shd w:val="clear" w:color="auto" w:fill="B6DDE8" w:themeFill="accent1" w:themeFillTint="66"/>
          </w:tcPr>
          <w:p w14:paraId="4BD2D7C2" w14:textId="498C5C53" w:rsidR="00537580" w:rsidRPr="00B81AF6" w:rsidRDefault="00537580" w:rsidP="00537580">
            <w:pPr>
              <w:jc w:val="both"/>
              <w:rPr>
                <w:rFonts w:asciiTheme="minorHAnsi" w:hAnsiTheme="minorHAnsi" w:cstheme="minorHAnsi"/>
                <w:bCs/>
                <w:i/>
                <w:lang w:val="en-GB"/>
              </w:rPr>
            </w:pPr>
            <w:r w:rsidRPr="00B81AF6">
              <w:rPr>
                <w:rFonts w:asciiTheme="minorHAnsi" w:hAnsiTheme="minorHAnsi" w:cstheme="minorHAnsi"/>
                <w:b/>
                <w:bCs/>
                <w:lang w:val="en-GB"/>
              </w:rPr>
              <w:t>Potential Partners</w:t>
            </w:r>
          </w:p>
        </w:tc>
      </w:tr>
      <w:tr w:rsidR="00E75D04" w:rsidRPr="00B81AF6" w14:paraId="2AAFA3C5" w14:textId="77777777" w:rsidTr="00E75D04">
        <w:tc>
          <w:tcPr>
            <w:tcW w:w="1951" w:type="dxa"/>
            <w:shd w:val="clear" w:color="auto" w:fill="FFFFFF" w:themeFill="background1"/>
          </w:tcPr>
          <w:p w14:paraId="334EE3D8" w14:textId="77777777" w:rsidR="00537580" w:rsidRPr="002D3BF6" w:rsidRDefault="00537580" w:rsidP="00537580">
            <w:pPr>
              <w:jc w:val="both"/>
              <w:rPr>
                <w:rFonts w:asciiTheme="minorHAnsi" w:hAnsiTheme="minorHAnsi" w:cstheme="minorHAnsi"/>
                <w:bCs/>
                <w:i/>
                <w:sz w:val="22"/>
                <w:szCs w:val="22"/>
                <w:lang w:val="en-GB"/>
              </w:rPr>
            </w:pPr>
            <w:bookmarkStart w:id="20" w:name="_Hlk525660643"/>
            <w:r w:rsidRPr="002D3BF6">
              <w:rPr>
                <w:rFonts w:asciiTheme="minorHAnsi" w:hAnsiTheme="minorHAnsi" w:cstheme="minorHAnsi"/>
                <w:bCs/>
                <w:i/>
                <w:sz w:val="22"/>
                <w:szCs w:val="22"/>
                <w:lang w:val="en-GB"/>
              </w:rPr>
              <w:t xml:space="preserve">Access to wage earning </w:t>
            </w:r>
            <w:r w:rsidRPr="002D3BF6">
              <w:rPr>
                <w:rFonts w:asciiTheme="minorHAnsi" w:hAnsiTheme="minorHAnsi" w:cstheme="minorHAnsi"/>
                <w:bCs/>
                <w:i/>
                <w:sz w:val="22"/>
                <w:szCs w:val="22"/>
                <w:lang w:val="en-GB"/>
              </w:rPr>
              <w:lastRenderedPageBreak/>
              <w:t xml:space="preserve">employment is facilitated </w:t>
            </w:r>
          </w:p>
        </w:tc>
        <w:tc>
          <w:tcPr>
            <w:tcW w:w="1505" w:type="dxa"/>
            <w:shd w:val="clear" w:color="auto" w:fill="FFFFFF" w:themeFill="background1"/>
          </w:tcPr>
          <w:p w14:paraId="74879C6C"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Unemployed, poor, skilled </w:t>
            </w:r>
            <w:r w:rsidRPr="002D3BF6">
              <w:rPr>
                <w:rFonts w:asciiTheme="minorHAnsi" w:hAnsiTheme="minorHAnsi" w:cstheme="minorHAnsi"/>
                <w:bCs/>
                <w:i/>
                <w:sz w:val="22"/>
                <w:szCs w:val="22"/>
                <w:lang w:val="en-GB"/>
              </w:rPr>
              <w:lastRenderedPageBreak/>
              <w:t>refugees (18-59 years of age) living in Tbilisi</w:t>
            </w:r>
          </w:p>
        </w:tc>
        <w:tc>
          <w:tcPr>
            <w:tcW w:w="1617" w:type="dxa"/>
            <w:shd w:val="clear" w:color="auto" w:fill="FFFFFF" w:themeFill="background1"/>
          </w:tcPr>
          <w:p w14:paraId="1188DBF7"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Establish individual </w:t>
            </w:r>
            <w:r w:rsidRPr="002D3BF6">
              <w:rPr>
                <w:rFonts w:asciiTheme="minorHAnsi" w:hAnsiTheme="minorHAnsi" w:cstheme="minorHAnsi"/>
                <w:bCs/>
                <w:i/>
                <w:sz w:val="22"/>
                <w:szCs w:val="22"/>
                <w:lang w:val="en-GB"/>
              </w:rPr>
              <w:lastRenderedPageBreak/>
              <w:t>economic integration plan for targeted PoCs;  Through social counsellors, register job-seekers via Worknet. Actively followup with PES on job-matching performance.</w:t>
            </w:r>
          </w:p>
          <w:p w14:paraId="4A6B489B"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Refer job-seekers to NGOs with internships and job-matching programs</w:t>
            </w:r>
          </w:p>
          <w:p w14:paraId="10CD2CCA" w14:textId="77777777" w:rsidR="00537580" w:rsidRPr="002D3BF6" w:rsidRDefault="00537580" w:rsidP="00537580">
            <w:pPr>
              <w:jc w:val="both"/>
              <w:rPr>
                <w:rFonts w:asciiTheme="minorHAnsi" w:hAnsiTheme="minorHAnsi" w:cstheme="minorHAnsi"/>
                <w:bCs/>
                <w:i/>
                <w:sz w:val="22"/>
                <w:szCs w:val="22"/>
                <w:lang w:val="en-GB"/>
              </w:rPr>
            </w:pPr>
          </w:p>
        </w:tc>
        <w:tc>
          <w:tcPr>
            <w:tcW w:w="1618" w:type="dxa"/>
            <w:shd w:val="clear" w:color="auto" w:fill="FFFFFF" w:themeFill="background1"/>
          </w:tcPr>
          <w:p w14:paraId="2A3C09FD"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 of refugees registered in </w:t>
            </w:r>
            <w:r w:rsidRPr="002D3BF6">
              <w:rPr>
                <w:rFonts w:asciiTheme="minorHAnsi" w:hAnsiTheme="minorHAnsi" w:cstheme="minorHAnsi"/>
                <w:bCs/>
                <w:i/>
                <w:sz w:val="22"/>
                <w:szCs w:val="22"/>
                <w:lang w:val="en-GB"/>
              </w:rPr>
              <w:lastRenderedPageBreak/>
              <w:t>job placement services.</w:t>
            </w:r>
          </w:p>
          <w:p w14:paraId="65C6CE1D" w14:textId="77777777" w:rsidR="0004112A" w:rsidRPr="002D3BF6" w:rsidRDefault="0004112A" w:rsidP="00537580">
            <w:pPr>
              <w:jc w:val="both"/>
              <w:rPr>
                <w:rFonts w:asciiTheme="minorHAnsi" w:hAnsiTheme="minorHAnsi" w:cstheme="minorHAnsi"/>
                <w:bCs/>
                <w:i/>
                <w:sz w:val="22"/>
                <w:szCs w:val="22"/>
                <w:lang w:val="en-GB"/>
              </w:rPr>
            </w:pPr>
          </w:p>
          <w:p w14:paraId="6289134A" w14:textId="77777777" w:rsidR="0004112A" w:rsidRPr="002D3BF6" w:rsidRDefault="0004112A" w:rsidP="00537580">
            <w:pPr>
              <w:jc w:val="both"/>
              <w:rPr>
                <w:rFonts w:asciiTheme="minorHAnsi" w:hAnsiTheme="minorHAnsi" w:cstheme="minorHAnsi"/>
                <w:bCs/>
                <w:i/>
                <w:sz w:val="22"/>
                <w:szCs w:val="22"/>
                <w:lang w:val="en-GB"/>
              </w:rPr>
            </w:pPr>
          </w:p>
          <w:p w14:paraId="13CF020B" w14:textId="16DE204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 of refugees </w:t>
            </w:r>
          </w:p>
          <w:p w14:paraId="3A66CA61" w14:textId="146EC455"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Enrolled in apprenticeship/ training schemes</w:t>
            </w:r>
          </w:p>
          <w:p w14:paraId="3862DEC7" w14:textId="663C827C" w:rsidR="00537580" w:rsidRPr="002D3BF6" w:rsidRDefault="00537580" w:rsidP="00537580">
            <w:pPr>
              <w:jc w:val="both"/>
              <w:rPr>
                <w:rFonts w:asciiTheme="minorHAnsi" w:hAnsiTheme="minorHAnsi" w:cstheme="minorHAnsi"/>
                <w:bCs/>
                <w:i/>
                <w:sz w:val="22"/>
                <w:szCs w:val="22"/>
                <w:lang w:val="en-GB"/>
              </w:rPr>
            </w:pPr>
          </w:p>
        </w:tc>
        <w:tc>
          <w:tcPr>
            <w:tcW w:w="1518" w:type="dxa"/>
            <w:shd w:val="clear" w:color="auto" w:fill="FFFFFF" w:themeFill="background1"/>
          </w:tcPr>
          <w:p w14:paraId="08DCE84C" w14:textId="37D990D8"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Extent persons of concern </w:t>
            </w:r>
            <w:r w:rsidRPr="002D3BF6">
              <w:rPr>
                <w:rFonts w:asciiTheme="minorHAnsi" w:hAnsiTheme="minorHAnsi" w:cstheme="minorHAnsi"/>
                <w:bCs/>
                <w:i/>
                <w:sz w:val="22"/>
                <w:szCs w:val="22"/>
                <w:lang w:val="en-GB"/>
              </w:rPr>
              <w:lastRenderedPageBreak/>
              <w:t>have formal access to work opportunities in host country</w:t>
            </w:r>
          </w:p>
        </w:tc>
        <w:tc>
          <w:tcPr>
            <w:tcW w:w="1534" w:type="dxa"/>
            <w:shd w:val="clear" w:color="auto" w:fill="FFFFFF" w:themeFill="background1"/>
          </w:tcPr>
          <w:p w14:paraId="1DC85D4A"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MOLHSA, Public </w:t>
            </w:r>
            <w:r w:rsidRPr="002D3BF6">
              <w:rPr>
                <w:rFonts w:asciiTheme="minorHAnsi" w:hAnsiTheme="minorHAnsi" w:cstheme="minorHAnsi"/>
                <w:bCs/>
                <w:i/>
                <w:sz w:val="22"/>
                <w:szCs w:val="22"/>
                <w:lang w:val="en-GB"/>
              </w:rPr>
              <w:lastRenderedPageBreak/>
              <w:t>Employment Service “Worknet”;  Integration support services partner (“Integration Centre”; Open House?)</w:t>
            </w:r>
          </w:p>
        </w:tc>
      </w:tr>
      <w:tr w:rsidR="00E75D04" w:rsidRPr="00B81AF6" w14:paraId="6D4B9FBB" w14:textId="77777777" w:rsidTr="00E75D04">
        <w:tc>
          <w:tcPr>
            <w:tcW w:w="1951" w:type="dxa"/>
            <w:shd w:val="clear" w:color="auto" w:fill="FFFFFF" w:themeFill="background1"/>
          </w:tcPr>
          <w:p w14:paraId="79D32D72" w14:textId="3AE95411" w:rsidR="00537580" w:rsidRPr="005F37E4" w:rsidRDefault="00537580" w:rsidP="00537580">
            <w:pPr>
              <w:jc w:val="both"/>
              <w:rPr>
                <w:rFonts w:asciiTheme="minorHAnsi" w:hAnsiTheme="minorHAnsi" w:cstheme="minorHAnsi"/>
                <w:bCs/>
                <w:i/>
                <w:sz w:val="22"/>
                <w:szCs w:val="22"/>
                <w:lang w:val="en-GB"/>
              </w:rPr>
            </w:pPr>
            <w:r w:rsidRPr="005F37E4">
              <w:rPr>
                <w:rFonts w:ascii="Calibri" w:hAnsi="Calibri"/>
                <w:bCs/>
                <w:i/>
                <w:sz w:val="22"/>
                <w:szCs w:val="22"/>
                <w:lang w:val="en-GB"/>
              </w:rPr>
              <w:lastRenderedPageBreak/>
              <w:t>Access to training and learning enabled</w:t>
            </w:r>
          </w:p>
        </w:tc>
        <w:tc>
          <w:tcPr>
            <w:tcW w:w="1505" w:type="dxa"/>
            <w:shd w:val="clear" w:color="auto" w:fill="FFFFFF" w:themeFill="background1"/>
          </w:tcPr>
          <w:p w14:paraId="35836DDE" w14:textId="244AE84B" w:rsidR="00537580" w:rsidRPr="005F37E4" w:rsidRDefault="00537580" w:rsidP="00537580">
            <w:pPr>
              <w:jc w:val="both"/>
              <w:rPr>
                <w:rFonts w:asciiTheme="minorHAnsi" w:hAnsiTheme="minorHAnsi" w:cstheme="minorHAnsi"/>
                <w:bCs/>
                <w:i/>
                <w:sz w:val="22"/>
                <w:szCs w:val="22"/>
                <w:lang w:val="en-GB"/>
              </w:rPr>
            </w:pPr>
            <w:r w:rsidRPr="005F37E4">
              <w:rPr>
                <w:rFonts w:ascii="Calibri" w:hAnsi="Calibri"/>
                <w:bCs/>
                <w:i/>
                <w:sz w:val="22"/>
                <w:szCs w:val="22"/>
                <w:lang w:val="en-GB"/>
              </w:rPr>
              <w:t xml:space="preserve">UNHCR recognized refugees </w:t>
            </w:r>
          </w:p>
        </w:tc>
        <w:tc>
          <w:tcPr>
            <w:tcW w:w="1617" w:type="dxa"/>
            <w:shd w:val="clear" w:color="auto" w:fill="FFFFFF" w:themeFill="background1"/>
          </w:tcPr>
          <w:p w14:paraId="0E1AB671" w14:textId="4DBD2A38" w:rsidR="00537580" w:rsidRPr="005F37E4" w:rsidRDefault="00537580" w:rsidP="00537580">
            <w:pPr>
              <w:jc w:val="both"/>
              <w:rPr>
                <w:rFonts w:asciiTheme="minorHAnsi" w:hAnsiTheme="minorHAnsi" w:cstheme="minorHAnsi"/>
                <w:bCs/>
                <w:i/>
                <w:sz w:val="22"/>
                <w:szCs w:val="22"/>
                <w:lang w:val="en-GB"/>
              </w:rPr>
            </w:pPr>
            <w:r w:rsidRPr="005F37E4">
              <w:rPr>
                <w:rFonts w:ascii="Calibri" w:hAnsi="Calibri"/>
                <w:bCs/>
                <w:i/>
                <w:sz w:val="22"/>
                <w:szCs w:val="22"/>
                <w:lang w:val="en-GB"/>
              </w:rPr>
              <w:t>Refugees have access to adult-centric learning of Georgian language at appropriate level with no more than 15 students per class. (English and Russian)</w:t>
            </w:r>
          </w:p>
        </w:tc>
        <w:tc>
          <w:tcPr>
            <w:tcW w:w="1618" w:type="dxa"/>
            <w:shd w:val="clear" w:color="auto" w:fill="FFFFFF" w:themeFill="background1"/>
          </w:tcPr>
          <w:p w14:paraId="31D5C9E5" w14:textId="3891A9E9" w:rsidR="00B53B1B" w:rsidRPr="005F37E4" w:rsidRDefault="00B53B1B"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 of PoCs provided with language trainings for livelihood purposes.</w:t>
            </w:r>
          </w:p>
        </w:tc>
        <w:tc>
          <w:tcPr>
            <w:tcW w:w="1518" w:type="dxa"/>
            <w:shd w:val="clear" w:color="auto" w:fill="FFFFFF" w:themeFill="background1"/>
          </w:tcPr>
          <w:p w14:paraId="71AF1C8C" w14:textId="75A86D66" w:rsidR="00537580" w:rsidRPr="005F37E4" w:rsidRDefault="00B53B1B"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Extent persons of concern have formal access to work opportunities in host country</w:t>
            </w:r>
          </w:p>
        </w:tc>
        <w:tc>
          <w:tcPr>
            <w:tcW w:w="1534" w:type="dxa"/>
            <w:shd w:val="clear" w:color="auto" w:fill="FFFFFF" w:themeFill="background1"/>
          </w:tcPr>
          <w:p w14:paraId="65E71633" w14:textId="358818E1" w:rsidR="00537580" w:rsidRPr="005F37E4" w:rsidRDefault="00537580" w:rsidP="00537580">
            <w:pPr>
              <w:jc w:val="both"/>
              <w:rPr>
                <w:rFonts w:asciiTheme="minorHAnsi" w:hAnsiTheme="minorHAnsi" w:cstheme="minorHAnsi"/>
                <w:bCs/>
                <w:i/>
                <w:sz w:val="22"/>
                <w:szCs w:val="22"/>
                <w:lang w:val="en-GB"/>
              </w:rPr>
            </w:pPr>
            <w:r w:rsidRPr="005F37E4">
              <w:rPr>
                <w:rFonts w:ascii="Calibri" w:hAnsi="Calibri"/>
                <w:bCs/>
                <w:i/>
                <w:sz w:val="22"/>
                <w:szCs w:val="22"/>
                <w:lang w:val="en-GB"/>
              </w:rPr>
              <w:t>Jhvania Language School</w:t>
            </w:r>
            <w:r w:rsidR="00B53B1B" w:rsidRPr="005F37E4">
              <w:rPr>
                <w:rFonts w:ascii="Calibri" w:hAnsi="Calibri"/>
                <w:bCs/>
                <w:i/>
                <w:sz w:val="22"/>
                <w:szCs w:val="22"/>
                <w:lang w:val="en-GB"/>
              </w:rPr>
              <w:t>;  Ministry of Education</w:t>
            </w:r>
          </w:p>
        </w:tc>
      </w:tr>
      <w:tr w:rsidR="00E75D04" w:rsidRPr="00B81AF6" w14:paraId="4CB7CBB7" w14:textId="77777777" w:rsidTr="00E75D04">
        <w:trPr>
          <w:trHeight w:val="1340"/>
        </w:trPr>
        <w:tc>
          <w:tcPr>
            <w:tcW w:w="1951" w:type="dxa"/>
            <w:shd w:val="clear" w:color="auto" w:fill="FFFFFF" w:themeFill="background1"/>
          </w:tcPr>
          <w:p w14:paraId="2F2A85C6" w14:textId="77777777" w:rsidR="00537580" w:rsidRPr="005F37E4" w:rsidRDefault="00537580"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Access to self-employment or business facilitated</w:t>
            </w:r>
          </w:p>
        </w:tc>
        <w:tc>
          <w:tcPr>
            <w:tcW w:w="1505" w:type="dxa"/>
            <w:shd w:val="clear" w:color="auto" w:fill="FFFFFF" w:themeFill="background1"/>
          </w:tcPr>
          <w:p w14:paraId="0D5AC22B" w14:textId="77777777" w:rsidR="00537580" w:rsidRPr="005F37E4" w:rsidRDefault="00537580"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Recently arrived; Skilled refugees (18-59) with prior business experience and some financial capital</w:t>
            </w:r>
          </w:p>
          <w:p w14:paraId="030DDE9F" w14:textId="77777777" w:rsidR="00537580" w:rsidRPr="005F37E4" w:rsidRDefault="00537580" w:rsidP="00537580">
            <w:pPr>
              <w:jc w:val="both"/>
              <w:rPr>
                <w:rFonts w:asciiTheme="minorHAnsi" w:hAnsiTheme="minorHAnsi" w:cstheme="minorHAnsi"/>
                <w:bCs/>
                <w:i/>
                <w:sz w:val="22"/>
                <w:szCs w:val="22"/>
                <w:lang w:val="en-GB"/>
              </w:rPr>
            </w:pPr>
          </w:p>
        </w:tc>
        <w:tc>
          <w:tcPr>
            <w:tcW w:w="1617" w:type="dxa"/>
            <w:shd w:val="clear" w:color="auto" w:fill="FFFFFF" w:themeFill="background1"/>
          </w:tcPr>
          <w:p w14:paraId="46222DD6" w14:textId="77777777" w:rsidR="00537580" w:rsidRPr="005F37E4" w:rsidRDefault="00537580"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Introduce to ENTERPRISE GEORGIA for participation in business development programming.</w:t>
            </w:r>
          </w:p>
          <w:p w14:paraId="28454DCD" w14:textId="77777777" w:rsidR="00537580" w:rsidRPr="005F37E4" w:rsidRDefault="00537580" w:rsidP="00537580">
            <w:pPr>
              <w:jc w:val="both"/>
              <w:rPr>
                <w:rFonts w:asciiTheme="minorHAnsi" w:hAnsiTheme="minorHAnsi" w:cstheme="minorHAnsi"/>
                <w:bCs/>
                <w:i/>
                <w:sz w:val="22"/>
                <w:szCs w:val="22"/>
                <w:lang w:val="en-GB"/>
              </w:rPr>
            </w:pPr>
          </w:p>
          <w:p w14:paraId="05C680E7" w14:textId="77777777" w:rsidR="00537580" w:rsidRPr="005F37E4" w:rsidRDefault="00537580" w:rsidP="00537580">
            <w:pPr>
              <w:jc w:val="both"/>
              <w:rPr>
                <w:rFonts w:asciiTheme="minorHAnsi" w:hAnsiTheme="minorHAnsi" w:cstheme="minorHAnsi"/>
                <w:bCs/>
                <w:i/>
                <w:sz w:val="22"/>
                <w:szCs w:val="22"/>
                <w:lang w:val="en-GB"/>
              </w:rPr>
            </w:pPr>
          </w:p>
          <w:p w14:paraId="2B4BBFB6" w14:textId="77777777" w:rsidR="00537580" w:rsidRPr="005F37E4" w:rsidRDefault="00537580" w:rsidP="00537580">
            <w:pPr>
              <w:jc w:val="both"/>
              <w:rPr>
                <w:rFonts w:asciiTheme="minorHAnsi" w:hAnsiTheme="minorHAnsi" w:cstheme="minorHAnsi"/>
                <w:bCs/>
                <w:i/>
                <w:sz w:val="22"/>
                <w:szCs w:val="22"/>
                <w:lang w:val="en-GB"/>
              </w:rPr>
            </w:pPr>
          </w:p>
          <w:p w14:paraId="14067FE3" w14:textId="77777777" w:rsidR="00537580" w:rsidRPr="005F37E4" w:rsidRDefault="00537580" w:rsidP="00537580">
            <w:pPr>
              <w:jc w:val="both"/>
              <w:rPr>
                <w:rFonts w:asciiTheme="minorHAnsi" w:hAnsiTheme="minorHAnsi" w:cstheme="minorHAnsi"/>
                <w:bCs/>
                <w:i/>
                <w:sz w:val="22"/>
                <w:szCs w:val="22"/>
                <w:lang w:val="en-GB"/>
              </w:rPr>
            </w:pPr>
          </w:p>
          <w:p w14:paraId="5864E7FA" w14:textId="77777777" w:rsidR="00537580" w:rsidRPr="005F37E4" w:rsidRDefault="00537580" w:rsidP="00537580">
            <w:pPr>
              <w:jc w:val="both"/>
              <w:rPr>
                <w:rFonts w:asciiTheme="minorHAnsi" w:hAnsiTheme="minorHAnsi" w:cstheme="minorHAnsi"/>
                <w:bCs/>
                <w:i/>
                <w:sz w:val="22"/>
                <w:szCs w:val="22"/>
                <w:lang w:val="en-GB"/>
              </w:rPr>
            </w:pPr>
          </w:p>
          <w:p w14:paraId="32244AB9" w14:textId="77777777" w:rsidR="00537580" w:rsidRPr="005F37E4" w:rsidRDefault="00537580" w:rsidP="00537580">
            <w:pPr>
              <w:jc w:val="both"/>
              <w:rPr>
                <w:rFonts w:asciiTheme="minorHAnsi" w:hAnsiTheme="minorHAnsi" w:cstheme="minorHAnsi"/>
                <w:bCs/>
                <w:i/>
                <w:sz w:val="22"/>
                <w:szCs w:val="22"/>
                <w:lang w:val="en-GB"/>
              </w:rPr>
            </w:pPr>
          </w:p>
          <w:p w14:paraId="35535A13" w14:textId="77777777" w:rsidR="00537580" w:rsidRPr="005F37E4" w:rsidRDefault="00537580" w:rsidP="00537580">
            <w:pPr>
              <w:jc w:val="both"/>
              <w:rPr>
                <w:rFonts w:asciiTheme="minorHAnsi" w:hAnsiTheme="minorHAnsi" w:cstheme="minorHAnsi"/>
                <w:bCs/>
                <w:i/>
                <w:sz w:val="22"/>
                <w:szCs w:val="22"/>
                <w:lang w:val="en-GB"/>
              </w:rPr>
            </w:pPr>
          </w:p>
          <w:p w14:paraId="59B34D96" w14:textId="77777777" w:rsidR="00537580" w:rsidRPr="005F37E4" w:rsidRDefault="00537580" w:rsidP="00537580">
            <w:pPr>
              <w:jc w:val="both"/>
              <w:rPr>
                <w:rFonts w:asciiTheme="minorHAnsi" w:hAnsiTheme="minorHAnsi" w:cstheme="minorHAnsi"/>
                <w:bCs/>
                <w:i/>
                <w:sz w:val="22"/>
                <w:szCs w:val="22"/>
                <w:lang w:val="en-GB"/>
              </w:rPr>
            </w:pPr>
          </w:p>
        </w:tc>
        <w:tc>
          <w:tcPr>
            <w:tcW w:w="1618" w:type="dxa"/>
            <w:shd w:val="clear" w:color="auto" w:fill="FFFFFF" w:themeFill="background1"/>
          </w:tcPr>
          <w:p w14:paraId="4EB466A8" w14:textId="77777777" w:rsidR="00537580" w:rsidRPr="005F37E4" w:rsidRDefault="00537580"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 of PoCs provided with business training and number of PoCs provided guidance on market opportunities in Georgia</w:t>
            </w:r>
          </w:p>
          <w:p w14:paraId="79D31BD6" w14:textId="77777777" w:rsidR="00537580" w:rsidRPr="005F37E4" w:rsidRDefault="00537580" w:rsidP="00537580">
            <w:pPr>
              <w:jc w:val="both"/>
              <w:rPr>
                <w:rFonts w:asciiTheme="minorHAnsi" w:hAnsiTheme="minorHAnsi" w:cstheme="minorHAnsi"/>
                <w:bCs/>
                <w:i/>
                <w:sz w:val="22"/>
                <w:szCs w:val="22"/>
                <w:lang w:val="en-GB"/>
              </w:rPr>
            </w:pPr>
          </w:p>
          <w:p w14:paraId="32DFD4A8" w14:textId="77777777" w:rsidR="00537580" w:rsidRPr="005F37E4" w:rsidRDefault="00537580" w:rsidP="00537580">
            <w:pPr>
              <w:jc w:val="both"/>
              <w:rPr>
                <w:rFonts w:asciiTheme="minorHAnsi" w:hAnsiTheme="minorHAnsi" w:cstheme="minorHAnsi"/>
                <w:bCs/>
                <w:i/>
                <w:sz w:val="22"/>
                <w:szCs w:val="22"/>
                <w:lang w:val="en-GB"/>
              </w:rPr>
            </w:pPr>
          </w:p>
          <w:p w14:paraId="4FEE0ADF" w14:textId="77777777" w:rsidR="00537580" w:rsidRPr="005F37E4" w:rsidRDefault="00537580" w:rsidP="00537580">
            <w:pPr>
              <w:jc w:val="both"/>
              <w:rPr>
                <w:rFonts w:asciiTheme="minorHAnsi" w:hAnsiTheme="minorHAnsi" w:cstheme="minorHAnsi"/>
                <w:bCs/>
                <w:i/>
                <w:sz w:val="22"/>
                <w:szCs w:val="22"/>
                <w:lang w:val="en-GB"/>
              </w:rPr>
            </w:pPr>
          </w:p>
        </w:tc>
        <w:tc>
          <w:tcPr>
            <w:tcW w:w="1518" w:type="dxa"/>
            <w:shd w:val="clear" w:color="auto" w:fill="FFFFFF" w:themeFill="background1"/>
          </w:tcPr>
          <w:p w14:paraId="4D22B8F7" w14:textId="77777777" w:rsidR="00537580" w:rsidRPr="005F37E4" w:rsidRDefault="00537580" w:rsidP="00537580">
            <w:pPr>
              <w:jc w:val="both"/>
              <w:rPr>
                <w:rFonts w:asciiTheme="minorHAnsi" w:hAnsiTheme="minorHAnsi" w:cstheme="minorHAnsi"/>
                <w:bCs/>
                <w:i/>
                <w:sz w:val="22"/>
                <w:szCs w:val="22"/>
                <w:lang w:val="en-GB"/>
              </w:rPr>
            </w:pPr>
          </w:p>
          <w:p w14:paraId="481EAA08" w14:textId="1091237B" w:rsidR="00537580" w:rsidRPr="005F37E4" w:rsidRDefault="00B53B1B"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Extent persons of concern have formal access to work opportunities in host country</w:t>
            </w:r>
          </w:p>
          <w:p w14:paraId="5B6DC7A0" w14:textId="77777777" w:rsidR="00537580" w:rsidRPr="005F37E4" w:rsidRDefault="00537580" w:rsidP="00537580">
            <w:pPr>
              <w:jc w:val="both"/>
              <w:rPr>
                <w:rFonts w:asciiTheme="minorHAnsi" w:hAnsiTheme="minorHAnsi" w:cstheme="minorHAnsi"/>
                <w:bCs/>
                <w:i/>
                <w:sz w:val="22"/>
                <w:szCs w:val="22"/>
                <w:lang w:val="en-GB"/>
              </w:rPr>
            </w:pPr>
          </w:p>
          <w:p w14:paraId="1D903359" w14:textId="77777777" w:rsidR="00537580" w:rsidRPr="005F37E4" w:rsidRDefault="00537580" w:rsidP="00537580">
            <w:pPr>
              <w:jc w:val="both"/>
              <w:rPr>
                <w:rFonts w:asciiTheme="minorHAnsi" w:hAnsiTheme="minorHAnsi" w:cstheme="minorHAnsi"/>
                <w:bCs/>
                <w:i/>
                <w:sz w:val="22"/>
                <w:szCs w:val="22"/>
                <w:lang w:val="en-GB"/>
              </w:rPr>
            </w:pPr>
          </w:p>
          <w:p w14:paraId="400E983A" w14:textId="77777777" w:rsidR="00537580" w:rsidRPr="005F37E4" w:rsidRDefault="00537580" w:rsidP="00537580">
            <w:pPr>
              <w:jc w:val="both"/>
              <w:rPr>
                <w:rFonts w:asciiTheme="minorHAnsi" w:hAnsiTheme="minorHAnsi" w:cstheme="minorHAnsi"/>
                <w:bCs/>
                <w:i/>
                <w:sz w:val="22"/>
                <w:szCs w:val="22"/>
                <w:lang w:val="en-GB"/>
              </w:rPr>
            </w:pPr>
          </w:p>
          <w:p w14:paraId="0AF2BA12" w14:textId="77777777" w:rsidR="00537580" w:rsidRPr="005F37E4" w:rsidRDefault="00537580" w:rsidP="00537580">
            <w:pPr>
              <w:jc w:val="both"/>
              <w:rPr>
                <w:rFonts w:asciiTheme="minorHAnsi" w:hAnsiTheme="minorHAnsi" w:cstheme="minorHAnsi"/>
                <w:bCs/>
                <w:i/>
                <w:sz w:val="22"/>
                <w:szCs w:val="22"/>
                <w:lang w:val="en-GB"/>
              </w:rPr>
            </w:pPr>
          </w:p>
        </w:tc>
        <w:tc>
          <w:tcPr>
            <w:tcW w:w="1534" w:type="dxa"/>
            <w:shd w:val="clear" w:color="auto" w:fill="FFFFFF" w:themeFill="background1"/>
          </w:tcPr>
          <w:p w14:paraId="1CD90594" w14:textId="38FF5983" w:rsidR="00537580" w:rsidRPr="005F37E4" w:rsidRDefault="00537580" w:rsidP="00537580">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Enterprise Georgia</w:t>
            </w:r>
            <w:r w:rsidR="00B53B1B" w:rsidRPr="005F37E4">
              <w:rPr>
                <w:rFonts w:asciiTheme="minorHAnsi" w:hAnsiTheme="minorHAnsi" w:cstheme="minorHAnsi"/>
                <w:bCs/>
                <w:i/>
                <w:sz w:val="22"/>
                <w:szCs w:val="22"/>
                <w:lang w:val="en-GB"/>
              </w:rPr>
              <w:t xml:space="preserve"> (or equivalent)</w:t>
            </w:r>
          </w:p>
        </w:tc>
      </w:tr>
      <w:tr w:rsidR="00E75D04" w:rsidRPr="00B81AF6" w14:paraId="12D4985A" w14:textId="77777777" w:rsidTr="00E75D04">
        <w:tc>
          <w:tcPr>
            <w:tcW w:w="1951" w:type="dxa"/>
            <w:shd w:val="clear" w:color="auto" w:fill="FFFFFF" w:themeFill="background1"/>
          </w:tcPr>
          <w:p w14:paraId="420F1A3A" w14:textId="77777777" w:rsidR="00537580" w:rsidRPr="002D3BF6" w:rsidRDefault="00537580" w:rsidP="00537580">
            <w:pPr>
              <w:jc w:val="both"/>
              <w:rPr>
                <w:rFonts w:asciiTheme="minorHAnsi" w:hAnsiTheme="minorHAnsi" w:cstheme="minorHAnsi"/>
                <w:bCs/>
                <w:i/>
                <w:sz w:val="22"/>
                <w:szCs w:val="22"/>
                <w:lang w:val="en-GB"/>
              </w:rPr>
            </w:pPr>
            <w:bookmarkStart w:id="21" w:name="_Hlk525658944"/>
            <w:r w:rsidRPr="002D3BF6">
              <w:rPr>
                <w:rFonts w:asciiTheme="minorHAnsi" w:hAnsiTheme="minorHAnsi" w:cstheme="minorHAnsi"/>
                <w:bCs/>
                <w:i/>
                <w:sz w:val="22"/>
                <w:szCs w:val="22"/>
                <w:lang w:val="en-GB"/>
              </w:rPr>
              <w:t>Vocational training/technical skills are provided</w:t>
            </w:r>
          </w:p>
        </w:tc>
        <w:tc>
          <w:tcPr>
            <w:tcW w:w="1505" w:type="dxa"/>
            <w:shd w:val="clear" w:color="auto" w:fill="FFFFFF" w:themeFill="background1"/>
          </w:tcPr>
          <w:p w14:paraId="586DE861" w14:textId="56D3748F"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PoCs who through acquisition of new skills can </w:t>
            </w:r>
            <w:r w:rsidRPr="002D3BF6">
              <w:rPr>
                <w:rFonts w:asciiTheme="minorHAnsi" w:hAnsiTheme="minorHAnsi" w:cstheme="minorHAnsi"/>
                <w:bCs/>
                <w:i/>
                <w:sz w:val="22"/>
                <w:szCs w:val="22"/>
                <w:lang w:val="en-GB"/>
              </w:rPr>
              <w:lastRenderedPageBreak/>
              <w:t xml:space="preserve">be matched with the labour market;  </w:t>
            </w:r>
            <w:r w:rsidR="00B53B1B" w:rsidRPr="002D3BF6">
              <w:rPr>
                <w:rFonts w:asciiTheme="minorHAnsi" w:hAnsiTheme="minorHAnsi" w:cstheme="minorHAnsi"/>
                <w:bCs/>
                <w:i/>
                <w:sz w:val="22"/>
                <w:szCs w:val="22"/>
                <w:lang w:val="en-GB"/>
              </w:rPr>
              <w:t xml:space="preserve">focus on </w:t>
            </w:r>
            <w:r w:rsidRPr="002D3BF6">
              <w:rPr>
                <w:rFonts w:asciiTheme="minorHAnsi" w:hAnsiTheme="minorHAnsi" w:cstheme="minorHAnsi"/>
                <w:bCs/>
                <w:i/>
                <w:sz w:val="22"/>
                <w:szCs w:val="22"/>
                <w:lang w:val="en-GB"/>
              </w:rPr>
              <w:t>Youth (1</w:t>
            </w:r>
            <w:r w:rsidR="00B53B1B" w:rsidRPr="002D3BF6">
              <w:rPr>
                <w:rFonts w:asciiTheme="minorHAnsi" w:hAnsiTheme="minorHAnsi" w:cstheme="minorHAnsi"/>
                <w:bCs/>
                <w:i/>
                <w:sz w:val="22"/>
                <w:szCs w:val="22"/>
                <w:lang w:val="en-GB"/>
              </w:rPr>
              <w:t>5</w:t>
            </w:r>
            <w:r w:rsidRPr="002D3BF6">
              <w:rPr>
                <w:rFonts w:asciiTheme="minorHAnsi" w:hAnsiTheme="minorHAnsi" w:cstheme="minorHAnsi"/>
                <w:bCs/>
                <w:i/>
                <w:sz w:val="22"/>
                <w:szCs w:val="22"/>
                <w:lang w:val="en-GB"/>
              </w:rPr>
              <w:t xml:space="preserve">-24) </w:t>
            </w:r>
            <w:r w:rsidR="00B53B1B" w:rsidRPr="002D3BF6">
              <w:rPr>
                <w:rFonts w:asciiTheme="minorHAnsi" w:hAnsiTheme="minorHAnsi" w:cstheme="minorHAnsi"/>
                <w:bCs/>
                <w:i/>
                <w:sz w:val="22"/>
                <w:szCs w:val="22"/>
                <w:lang w:val="en-GB"/>
              </w:rPr>
              <w:t xml:space="preserve"> and women (15-59)</w:t>
            </w:r>
          </w:p>
        </w:tc>
        <w:tc>
          <w:tcPr>
            <w:tcW w:w="1617" w:type="dxa"/>
            <w:shd w:val="clear" w:color="auto" w:fill="FFFFFF" w:themeFill="background1"/>
          </w:tcPr>
          <w:p w14:paraId="0B78ABC1"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Vocational institutions are identified;  reduced or </w:t>
            </w:r>
            <w:r w:rsidRPr="002D3BF6">
              <w:rPr>
                <w:rFonts w:asciiTheme="minorHAnsi" w:hAnsiTheme="minorHAnsi" w:cstheme="minorHAnsi"/>
                <w:bCs/>
                <w:i/>
                <w:sz w:val="22"/>
                <w:szCs w:val="22"/>
                <w:lang w:val="en-GB"/>
              </w:rPr>
              <w:lastRenderedPageBreak/>
              <w:t>waived fees are negotiated.   PoCs sign completion commitment as part of individual integration plan.</w:t>
            </w:r>
          </w:p>
        </w:tc>
        <w:tc>
          <w:tcPr>
            <w:tcW w:w="1618" w:type="dxa"/>
            <w:shd w:val="clear" w:color="auto" w:fill="FFFFFF" w:themeFill="background1"/>
          </w:tcPr>
          <w:p w14:paraId="4C4723F1" w14:textId="77777777" w:rsidR="00B53B1B"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of PoCs enrolled</w:t>
            </w:r>
            <w:r w:rsidR="00B53B1B" w:rsidRPr="002D3BF6">
              <w:rPr>
                <w:rFonts w:asciiTheme="minorHAnsi" w:hAnsiTheme="minorHAnsi" w:cstheme="minorHAnsi"/>
                <w:bCs/>
                <w:i/>
                <w:sz w:val="22"/>
                <w:szCs w:val="22"/>
                <w:lang w:val="en-GB"/>
              </w:rPr>
              <w:t xml:space="preserve"> in formal national institutions for </w:t>
            </w:r>
            <w:r w:rsidR="00B53B1B" w:rsidRPr="002D3BF6">
              <w:rPr>
                <w:rFonts w:asciiTheme="minorHAnsi" w:hAnsiTheme="minorHAnsi" w:cstheme="minorHAnsi"/>
                <w:bCs/>
                <w:i/>
                <w:sz w:val="22"/>
                <w:szCs w:val="22"/>
                <w:lang w:val="en-GB"/>
              </w:rPr>
              <w:lastRenderedPageBreak/>
              <w:t>certified skills training</w:t>
            </w:r>
            <w:r w:rsidRPr="002D3BF6">
              <w:rPr>
                <w:rFonts w:asciiTheme="minorHAnsi" w:hAnsiTheme="minorHAnsi" w:cstheme="minorHAnsi"/>
                <w:bCs/>
                <w:i/>
                <w:sz w:val="22"/>
                <w:szCs w:val="22"/>
                <w:lang w:val="en-GB"/>
              </w:rPr>
              <w:t>;</w:t>
            </w:r>
          </w:p>
          <w:p w14:paraId="2F61CEC6" w14:textId="64402B77" w:rsidR="00537580" w:rsidRPr="002D3BF6" w:rsidRDefault="00B53B1B"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 of vocational and technical skills training students who are youths aged 15-25 </w:t>
            </w:r>
            <w:r w:rsidR="00537580" w:rsidRPr="002D3BF6">
              <w:rPr>
                <w:rFonts w:asciiTheme="minorHAnsi" w:hAnsiTheme="minorHAnsi" w:cstheme="minorHAnsi"/>
                <w:bCs/>
                <w:i/>
                <w:sz w:val="22"/>
                <w:szCs w:val="22"/>
                <w:lang w:val="en-GB"/>
              </w:rPr>
              <w:t>.</w:t>
            </w:r>
          </w:p>
        </w:tc>
        <w:tc>
          <w:tcPr>
            <w:tcW w:w="1518" w:type="dxa"/>
            <w:shd w:val="clear" w:color="auto" w:fill="FFFFFF" w:themeFill="background1"/>
          </w:tcPr>
          <w:p w14:paraId="2FA9A037" w14:textId="77777777" w:rsidR="00B53B1B" w:rsidRPr="002D3BF6" w:rsidRDefault="00B53B1B" w:rsidP="00B53B1B">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Extent persons of concern have formal access to work </w:t>
            </w:r>
            <w:r w:rsidRPr="002D3BF6">
              <w:rPr>
                <w:rFonts w:asciiTheme="minorHAnsi" w:hAnsiTheme="minorHAnsi" w:cstheme="minorHAnsi"/>
                <w:bCs/>
                <w:i/>
                <w:sz w:val="22"/>
                <w:szCs w:val="22"/>
                <w:lang w:val="en-GB"/>
              </w:rPr>
              <w:lastRenderedPageBreak/>
              <w:t>opportunities in host country</w:t>
            </w:r>
          </w:p>
          <w:p w14:paraId="197422D8" w14:textId="77777777" w:rsidR="00B53B1B" w:rsidRPr="002D3BF6" w:rsidRDefault="00B53B1B" w:rsidP="00B53B1B">
            <w:pPr>
              <w:jc w:val="both"/>
              <w:rPr>
                <w:rFonts w:asciiTheme="minorHAnsi" w:hAnsiTheme="minorHAnsi" w:cstheme="minorHAnsi"/>
                <w:bCs/>
                <w:i/>
                <w:sz w:val="22"/>
                <w:szCs w:val="22"/>
                <w:lang w:val="en-GB"/>
              </w:rPr>
            </w:pPr>
          </w:p>
          <w:p w14:paraId="56465C98" w14:textId="0A97B33E" w:rsidR="00537580" w:rsidRPr="002D3BF6" w:rsidRDefault="00537580" w:rsidP="00537580">
            <w:pPr>
              <w:jc w:val="both"/>
              <w:rPr>
                <w:rFonts w:asciiTheme="minorHAnsi" w:hAnsiTheme="minorHAnsi" w:cstheme="minorHAnsi"/>
                <w:bCs/>
                <w:i/>
                <w:sz w:val="22"/>
                <w:szCs w:val="22"/>
                <w:lang w:val="en-GB"/>
              </w:rPr>
            </w:pPr>
          </w:p>
        </w:tc>
        <w:tc>
          <w:tcPr>
            <w:tcW w:w="1534" w:type="dxa"/>
            <w:shd w:val="clear" w:color="auto" w:fill="FFFFFF" w:themeFill="background1"/>
          </w:tcPr>
          <w:p w14:paraId="645B04D0" w14:textId="77777777" w:rsidR="00537580" w:rsidRPr="002D3BF6" w:rsidRDefault="00537580" w:rsidP="00537580">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To be identified; Minister of Education; </w:t>
            </w:r>
            <w:r w:rsidRPr="002D3BF6">
              <w:rPr>
                <w:rFonts w:asciiTheme="minorHAnsi" w:hAnsiTheme="minorHAnsi" w:cstheme="minorHAnsi"/>
                <w:bCs/>
                <w:i/>
                <w:sz w:val="22"/>
                <w:szCs w:val="22"/>
                <w:lang w:val="en-GB"/>
              </w:rPr>
              <w:lastRenderedPageBreak/>
              <w:t xml:space="preserve">Ministry of Labour </w:t>
            </w:r>
          </w:p>
        </w:tc>
      </w:tr>
      <w:bookmarkEnd w:id="20"/>
      <w:bookmarkEnd w:id="21"/>
      <w:tr w:rsidR="00537580" w:rsidRPr="00B81AF6" w14:paraId="367F5BCC" w14:textId="77777777" w:rsidTr="00C16BE1">
        <w:tc>
          <w:tcPr>
            <w:tcW w:w="9743" w:type="dxa"/>
            <w:gridSpan w:val="6"/>
            <w:shd w:val="clear" w:color="auto" w:fill="D9D9D9" w:themeFill="background1" w:themeFillShade="D9"/>
          </w:tcPr>
          <w:p w14:paraId="692E765A" w14:textId="2CF4414B" w:rsidR="00537580" w:rsidRPr="00B81AF6" w:rsidRDefault="00537580" w:rsidP="00537580">
            <w:pPr>
              <w:jc w:val="both"/>
              <w:rPr>
                <w:rFonts w:asciiTheme="minorHAnsi" w:hAnsiTheme="minorHAnsi" w:cstheme="minorHAnsi"/>
                <w:b/>
                <w:bCs/>
                <w:lang w:val="en-GB"/>
              </w:rPr>
            </w:pPr>
            <w:r w:rsidRPr="00B81AF6">
              <w:rPr>
                <w:rFonts w:asciiTheme="minorHAnsi" w:hAnsiTheme="minorHAnsi" w:cstheme="minorHAnsi"/>
                <w:b/>
                <w:bCs/>
                <w:lang w:val="en-GB"/>
              </w:rPr>
              <w:lastRenderedPageBreak/>
              <w:t>Middle-term interventions</w:t>
            </w:r>
            <w:r>
              <w:rPr>
                <w:rFonts w:asciiTheme="minorHAnsi" w:hAnsiTheme="minorHAnsi" w:cstheme="minorHAnsi"/>
                <w:b/>
                <w:bCs/>
                <w:lang w:val="en-GB"/>
              </w:rPr>
              <w:t xml:space="preserve"> (January 1, 2020-December 31, 2020)</w:t>
            </w:r>
          </w:p>
        </w:tc>
      </w:tr>
      <w:tr w:rsidR="00F67F15" w:rsidRPr="00B81AF6" w14:paraId="170F8CE1" w14:textId="77777777" w:rsidTr="00E75D04">
        <w:tc>
          <w:tcPr>
            <w:tcW w:w="9743" w:type="dxa"/>
            <w:gridSpan w:val="6"/>
            <w:shd w:val="clear" w:color="auto" w:fill="FFFFFF" w:themeFill="background1"/>
          </w:tcPr>
          <w:p w14:paraId="5F8F49D0" w14:textId="1677CB3C" w:rsidR="00F67F15" w:rsidRPr="00BC0B0F" w:rsidRDefault="000F7FA1" w:rsidP="00BC0B0F">
            <w:pPr>
              <w:pStyle w:val="ListParagraph"/>
              <w:numPr>
                <w:ilvl w:val="0"/>
                <w:numId w:val="10"/>
              </w:numPr>
              <w:jc w:val="both"/>
              <w:rPr>
                <w:rFonts w:asciiTheme="minorHAnsi" w:hAnsiTheme="minorHAnsi" w:cstheme="minorHAnsi"/>
                <w:b/>
                <w:bCs/>
                <w:color w:val="FF0000"/>
                <w:lang w:val="en-GB"/>
              </w:rPr>
            </w:pPr>
            <w:r w:rsidRPr="00BC0B0F">
              <w:rPr>
                <w:rFonts w:asciiTheme="minorHAnsi" w:hAnsiTheme="minorHAnsi" w:cstheme="minorHAnsi"/>
                <w:b/>
                <w:bCs/>
                <w:color w:val="FF0000"/>
                <w:lang w:val="en-GB"/>
              </w:rPr>
              <w:t>Strategic Objective:  Potential for integration realized</w:t>
            </w:r>
          </w:p>
        </w:tc>
      </w:tr>
      <w:tr w:rsidR="002D3BF6" w:rsidRPr="00B81AF6" w14:paraId="6D2BB76C" w14:textId="77777777" w:rsidTr="00E75D04">
        <w:tc>
          <w:tcPr>
            <w:tcW w:w="1951" w:type="dxa"/>
            <w:shd w:val="clear" w:color="auto" w:fill="B6DDE8" w:themeFill="accent1" w:themeFillTint="66"/>
          </w:tcPr>
          <w:p w14:paraId="4EF179AD" w14:textId="22D5F181" w:rsidR="00BC0B0F" w:rsidRPr="00B81AF6" w:rsidRDefault="00BC0B0F" w:rsidP="00537580">
            <w:pPr>
              <w:jc w:val="both"/>
              <w:rPr>
                <w:rFonts w:asciiTheme="minorHAnsi" w:hAnsiTheme="minorHAnsi" w:cstheme="minorHAnsi"/>
                <w:b/>
                <w:bCs/>
                <w:lang w:val="en-GB"/>
              </w:rPr>
            </w:pPr>
            <w:r>
              <w:rPr>
                <w:rFonts w:asciiTheme="minorHAnsi" w:hAnsiTheme="minorHAnsi" w:cstheme="minorHAnsi"/>
                <w:b/>
                <w:bCs/>
                <w:lang w:val="en-GB"/>
              </w:rPr>
              <w:t xml:space="preserve">                  Output</w:t>
            </w:r>
          </w:p>
        </w:tc>
        <w:tc>
          <w:tcPr>
            <w:tcW w:w="1505" w:type="dxa"/>
            <w:shd w:val="clear" w:color="auto" w:fill="B6DDE8" w:themeFill="accent1" w:themeFillTint="66"/>
          </w:tcPr>
          <w:p w14:paraId="20D5B026" w14:textId="77777777" w:rsidR="00537580" w:rsidRPr="00B81AF6" w:rsidRDefault="00537580" w:rsidP="00537580">
            <w:pPr>
              <w:jc w:val="both"/>
              <w:rPr>
                <w:rFonts w:asciiTheme="minorHAnsi" w:hAnsiTheme="minorHAnsi" w:cstheme="minorHAnsi"/>
                <w:b/>
                <w:bCs/>
                <w:lang w:val="en-GB"/>
              </w:rPr>
            </w:pPr>
            <w:r w:rsidRPr="00B81AF6">
              <w:rPr>
                <w:rFonts w:asciiTheme="minorHAnsi" w:hAnsiTheme="minorHAnsi" w:cstheme="minorHAnsi"/>
                <w:b/>
                <w:bCs/>
                <w:lang w:val="en-GB"/>
              </w:rPr>
              <w:t>Target Group</w:t>
            </w:r>
          </w:p>
        </w:tc>
        <w:tc>
          <w:tcPr>
            <w:tcW w:w="1617" w:type="dxa"/>
            <w:shd w:val="clear" w:color="auto" w:fill="B6DDE8" w:themeFill="accent1" w:themeFillTint="66"/>
          </w:tcPr>
          <w:p w14:paraId="40D37487" w14:textId="77777777" w:rsidR="00537580" w:rsidRPr="00B81AF6" w:rsidRDefault="00537580" w:rsidP="00537580">
            <w:pPr>
              <w:jc w:val="both"/>
              <w:rPr>
                <w:rFonts w:asciiTheme="minorHAnsi" w:hAnsiTheme="minorHAnsi" w:cstheme="minorHAnsi"/>
                <w:b/>
                <w:bCs/>
                <w:lang w:val="en-GB"/>
              </w:rPr>
            </w:pPr>
            <w:r w:rsidRPr="00B81AF6">
              <w:rPr>
                <w:rFonts w:asciiTheme="minorHAnsi" w:hAnsiTheme="minorHAnsi" w:cstheme="minorHAnsi"/>
                <w:b/>
                <w:bCs/>
                <w:lang w:val="en-GB"/>
              </w:rPr>
              <w:t>Intervention Activities</w:t>
            </w:r>
          </w:p>
        </w:tc>
        <w:tc>
          <w:tcPr>
            <w:tcW w:w="1618" w:type="dxa"/>
            <w:shd w:val="clear" w:color="auto" w:fill="B6DDE8" w:themeFill="accent1" w:themeFillTint="66"/>
          </w:tcPr>
          <w:p w14:paraId="0B2A26E7" w14:textId="77777777" w:rsidR="00537580" w:rsidRPr="00B81AF6" w:rsidRDefault="00537580" w:rsidP="00537580">
            <w:pPr>
              <w:jc w:val="both"/>
              <w:rPr>
                <w:rFonts w:asciiTheme="minorHAnsi" w:hAnsiTheme="minorHAnsi" w:cstheme="minorHAnsi"/>
                <w:b/>
                <w:bCs/>
                <w:lang w:val="en-GB"/>
              </w:rPr>
            </w:pPr>
            <w:r w:rsidRPr="00B81AF6">
              <w:rPr>
                <w:rFonts w:asciiTheme="minorHAnsi" w:hAnsiTheme="minorHAnsi" w:cstheme="minorHAnsi"/>
                <w:b/>
                <w:bCs/>
                <w:lang w:val="en-GB"/>
              </w:rPr>
              <w:t>Performance Indicators</w:t>
            </w:r>
          </w:p>
        </w:tc>
        <w:tc>
          <w:tcPr>
            <w:tcW w:w="1518" w:type="dxa"/>
            <w:shd w:val="clear" w:color="auto" w:fill="B6DDE8" w:themeFill="accent1" w:themeFillTint="66"/>
          </w:tcPr>
          <w:p w14:paraId="6B2326CF" w14:textId="77777777" w:rsidR="00537580" w:rsidRPr="00B81AF6" w:rsidRDefault="00537580" w:rsidP="00537580">
            <w:pPr>
              <w:jc w:val="both"/>
              <w:rPr>
                <w:rFonts w:asciiTheme="minorHAnsi" w:hAnsiTheme="minorHAnsi" w:cstheme="minorHAnsi"/>
                <w:b/>
                <w:bCs/>
                <w:lang w:val="en-GB"/>
              </w:rPr>
            </w:pPr>
            <w:r w:rsidRPr="00B81AF6">
              <w:rPr>
                <w:rFonts w:asciiTheme="minorHAnsi" w:hAnsiTheme="minorHAnsi" w:cstheme="minorHAnsi"/>
                <w:b/>
                <w:bCs/>
                <w:lang w:val="en-GB"/>
              </w:rPr>
              <w:t>Impact Indicators</w:t>
            </w:r>
          </w:p>
        </w:tc>
        <w:tc>
          <w:tcPr>
            <w:tcW w:w="1534" w:type="dxa"/>
            <w:shd w:val="clear" w:color="auto" w:fill="B6DDE8" w:themeFill="accent1" w:themeFillTint="66"/>
          </w:tcPr>
          <w:p w14:paraId="3E94CA8F" w14:textId="77777777" w:rsidR="00537580" w:rsidRPr="00B81AF6" w:rsidRDefault="00537580" w:rsidP="00537580">
            <w:pPr>
              <w:jc w:val="both"/>
              <w:rPr>
                <w:rFonts w:asciiTheme="minorHAnsi" w:hAnsiTheme="minorHAnsi" w:cstheme="minorHAnsi"/>
                <w:b/>
                <w:bCs/>
                <w:lang w:val="en-GB"/>
              </w:rPr>
            </w:pPr>
            <w:r w:rsidRPr="00B81AF6">
              <w:rPr>
                <w:rFonts w:asciiTheme="minorHAnsi" w:hAnsiTheme="minorHAnsi" w:cstheme="minorHAnsi"/>
                <w:b/>
                <w:bCs/>
                <w:lang w:val="en-GB"/>
              </w:rPr>
              <w:t>Potential Partners</w:t>
            </w:r>
          </w:p>
        </w:tc>
      </w:tr>
      <w:tr w:rsidR="00E75D04" w:rsidRPr="00B81AF6" w14:paraId="2EA77E18" w14:textId="77777777" w:rsidTr="00E75D04">
        <w:tc>
          <w:tcPr>
            <w:tcW w:w="1951" w:type="dxa"/>
            <w:shd w:val="clear" w:color="auto" w:fill="FFFFFF" w:themeFill="background1"/>
          </w:tcPr>
          <w:p w14:paraId="0846F00B" w14:textId="0ECABC52" w:rsidR="00BC0B0F" w:rsidRPr="002D3BF6" w:rsidRDefault="00BC0B0F" w:rsidP="00BC0B0F">
            <w:pPr>
              <w:jc w:val="both"/>
              <w:rPr>
                <w:rFonts w:asciiTheme="minorHAnsi" w:hAnsiTheme="minorHAnsi" w:cstheme="minorHAnsi"/>
                <w:bCs/>
                <w:i/>
                <w:sz w:val="22"/>
                <w:szCs w:val="22"/>
                <w:lang w:val="en-GB"/>
              </w:rPr>
            </w:pPr>
            <w:r w:rsidRPr="0040519A">
              <w:rPr>
                <w:rFonts w:ascii="Calibri" w:hAnsi="Calibri" w:cs="Calibri"/>
                <w:i/>
                <w:sz w:val="22"/>
                <w:szCs w:val="22"/>
              </w:rPr>
              <w:t>Assessment and analysis undertaken</w:t>
            </w:r>
          </w:p>
        </w:tc>
        <w:tc>
          <w:tcPr>
            <w:tcW w:w="1505" w:type="dxa"/>
            <w:shd w:val="clear" w:color="auto" w:fill="FFFFFF" w:themeFill="background1"/>
          </w:tcPr>
          <w:p w14:paraId="24738BA6" w14:textId="12A74226" w:rsidR="00BC0B0F" w:rsidRPr="002D3BF6" w:rsidRDefault="00BC0B0F" w:rsidP="00BC0B0F">
            <w:pPr>
              <w:jc w:val="both"/>
              <w:rPr>
                <w:rFonts w:asciiTheme="minorHAnsi" w:hAnsiTheme="minorHAnsi" w:cstheme="minorHAnsi"/>
                <w:bCs/>
                <w:i/>
                <w:sz w:val="22"/>
                <w:szCs w:val="22"/>
                <w:lang w:val="en-GB"/>
              </w:rPr>
            </w:pPr>
            <w:r w:rsidRPr="0040519A">
              <w:rPr>
                <w:rFonts w:ascii="Calibri" w:hAnsi="Calibri" w:cs="Calibri"/>
                <w:i/>
                <w:sz w:val="22"/>
                <w:szCs w:val="22"/>
              </w:rPr>
              <w:t>All PoCs 1</w:t>
            </w:r>
            <w:r w:rsidRPr="002D3BF6">
              <w:rPr>
                <w:rFonts w:ascii="Calibri" w:hAnsi="Calibri" w:cs="Calibri"/>
                <w:i/>
                <w:sz w:val="22"/>
                <w:szCs w:val="22"/>
              </w:rPr>
              <w:t>6</w:t>
            </w:r>
            <w:r w:rsidRPr="0040519A">
              <w:rPr>
                <w:rFonts w:ascii="Calibri" w:hAnsi="Calibri" w:cs="Calibri"/>
                <w:i/>
                <w:sz w:val="22"/>
                <w:szCs w:val="22"/>
              </w:rPr>
              <w:t>-59  in Tbilisi and main rural areas</w:t>
            </w:r>
          </w:p>
        </w:tc>
        <w:tc>
          <w:tcPr>
            <w:tcW w:w="1617" w:type="dxa"/>
            <w:shd w:val="clear" w:color="auto" w:fill="FFFFFF" w:themeFill="background1"/>
          </w:tcPr>
          <w:p w14:paraId="7FC114E0" w14:textId="35A173A9" w:rsidR="00BC0B0F" w:rsidRPr="002D3BF6" w:rsidRDefault="00BC0B0F" w:rsidP="00BC0B0F">
            <w:pPr>
              <w:jc w:val="both"/>
              <w:rPr>
                <w:rFonts w:asciiTheme="minorHAnsi" w:hAnsiTheme="minorHAnsi" w:cstheme="minorHAnsi"/>
                <w:bCs/>
                <w:i/>
                <w:sz w:val="22"/>
                <w:szCs w:val="22"/>
                <w:lang w:val="en-GB"/>
              </w:rPr>
            </w:pPr>
            <w:r w:rsidRPr="0040519A">
              <w:rPr>
                <w:rFonts w:ascii="Calibri" w:hAnsi="Calibri" w:cs="Calibri"/>
                <w:i/>
                <w:sz w:val="22"/>
                <w:szCs w:val="22"/>
              </w:rPr>
              <w:t>PoC verification exercise including livelihood assets; PoC focus groups</w:t>
            </w:r>
            <w:r w:rsidRPr="002D3BF6">
              <w:rPr>
                <w:rFonts w:ascii="Calibri" w:hAnsi="Calibri" w:cs="Calibri"/>
                <w:i/>
                <w:sz w:val="22"/>
                <w:szCs w:val="22"/>
              </w:rPr>
              <w:t>; Survey instrument</w:t>
            </w:r>
          </w:p>
        </w:tc>
        <w:tc>
          <w:tcPr>
            <w:tcW w:w="1618" w:type="dxa"/>
            <w:shd w:val="clear" w:color="auto" w:fill="FFFFFF" w:themeFill="background1"/>
          </w:tcPr>
          <w:p w14:paraId="2D4AD0B5" w14:textId="0DDEFBA8" w:rsidR="00BC0B0F" w:rsidRPr="002D3BF6" w:rsidRDefault="00BC0B0F" w:rsidP="00BC0B0F">
            <w:pPr>
              <w:jc w:val="both"/>
              <w:rPr>
                <w:rFonts w:asciiTheme="minorHAnsi" w:hAnsiTheme="minorHAnsi" w:cstheme="minorHAnsi"/>
                <w:bCs/>
                <w:i/>
                <w:sz w:val="22"/>
                <w:szCs w:val="22"/>
                <w:lang w:val="en-GB"/>
              </w:rPr>
            </w:pPr>
            <w:r w:rsidRPr="002D3BF6">
              <w:rPr>
                <w:rFonts w:ascii="Calibri" w:hAnsi="Calibri" w:cs="Calibri"/>
                <w:i/>
                <w:sz w:val="22"/>
                <w:szCs w:val="22"/>
              </w:rPr>
              <w:t># of studies on integration process produced</w:t>
            </w:r>
          </w:p>
        </w:tc>
        <w:tc>
          <w:tcPr>
            <w:tcW w:w="1518" w:type="dxa"/>
            <w:shd w:val="clear" w:color="auto" w:fill="FFFFFF" w:themeFill="background1"/>
          </w:tcPr>
          <w:p w14:paraId="2A3588FF" w14:textId="3E6906AA" w:rsidR="00BC0B0F" w:rsidRPr="002D3BF6" w:rsidRDefault="00BC0B0F" w:rsidP="00BC0B0F">
            <w:pPr>
              <w:jc w:val="both"/>
              <w:rPr>
                <w:rFonts w:asciiTheme="minorHAnsi" w:hAnsiTheme="minorHAnsi" w:cstheme="minorHAnsi"/>
                <w:bCs/>
                <w:i/>
                <w:sz w:val="22"/>
                <w:szCs w:val="22"/>
                <w:lang w:val="en-GB"/>
              </w:rPr>
            </w:pPr>
            <w:r w:rsidRPr="002D3BF6">
              <w:rPr>
                <w:rFonts w:ascii="Calibri" w:hAnsi="Calibri" w:cs="Calibri"/>
                <w:bCs/>
                <w:i/>
                <w:sz w:val="22"/>
                <w:szCs w:val="22"/>
              </w:rPr>
              <w:t>Extent Economic and Social Integration Realized</w:t>
            </w:r>
          </w:p>
        </w:tc>
        <w:tc>
          <w:tcPr>
            <w:tcW w:w="1534" w:type="dxa"/>
            <w:shd w:val="clear" w:color="auto" w:fill="FFFFFF" w:themeFill="background1"/>
          </w:tcPr>
          <w:p w14:paraId="62D55EEC" w14:textId="5E318F28" w:rsidR="00BC0B0F" w:rsidRPr="00B81AF6" w:rsidRDefault="00BC0B0F" w:rsidP="00BC0B0F">
            <w:pPr>
              <w:jc w:val="both"/>
              <w:rPr>
                <w:rFonts w:asciiTheme="minorHAnsi" w:hAnsiTheme="minorHAnsi" w:cstheme="minorHAnsi"/>
                <w:bCs/>
                <w:i/>
                <w:lang w:val="en-GB"/>
              </w:rPr>
            </w:pPr>
            <w:r w:rsidRPr="00676ECA">
              <w:rPr>
                <w:rFonts w:ascii="Calibri" w:hAnsi="Calibri" w:cs="Calibri"/>
                <w:i/>
              </w:rPr>
              <w:t>Propose use of regional research organization, such as CRCC.</w:t>
            </w:r>
          </w:p>
        </w:tc>
      </w:tr>
      <w:tr w:rsidR="00E75D04" w:rsidRPr="00B81AF6" w14:paraId="762E821A" w14:textId="77777777" w:rsidTr="00E75D04">
        <w:tc>
          <w:tcPr>
            <w:tcW w:w="1951" w:type="dxa"/>
            <w:shd w:val="clear" w:color="auto" w:fill="FFFFFF" w:themeFill="background1"/>
          </w:tcPr>
          <w:p w14:paraId="545CD593" w14:textId="2E4DE4D9"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Strategy developed and implemented </w:t>
            </w:r>
          </w:p>
        </w:tc>
        <w:tc>
          <w:tcPr>
            <w:tcW w:w="1505" w:type="dxa"/>
            <w:shd w:val="clear" w:color="auto" w:fill="FFFFFF" w:themeFill="background1"/>
          </w:tcPr>
          <w:p w14:paraId="087A3B47" w14:textId="7D512136"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Key external stakeholders engaged in planning process: Public Sector, NGOs, and Private Sector</w:t>
            </w:r>
          </w:p>
        </w:tc>
        <w:tc>
          <w:tcPr>
            <w:tcW w:w="1617" w:type="dxa"/>
            <w:shd w:val="clear" w:color="auto" w:fill="FFFFFF" w:themeFill="background1"/>
          </w:tcPr>
          <w:p w14:paraId="5440C239" w14:textId="2C74004A"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Stakeholder meeting to review strategy conducted and feedback incorporated</w:t>
            </w:r>
          </w:p>
        </w:tc>
        <w:tc>
          <w:tcPr>
            <w:tcW w:w="1618" w:type="dxa"/>
            <w:shd w:val="clear" w:color="auto" w:fill="FFFFFF" w:themeFill="background1"/>
          </w:tcPr>
          <w:p w14:paraId="5367DDB9" w14:textId="793BF178"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Local integration strategy established and endorsed by PoC; development actors, government and other relevant stakeholders (yes/no)</w:t>
            </w:r>
          </w:p>
        </w:tc>
        <w:tc>
          <w:tcPr>
            <w:tcW w:w="1518" w:type="dxa"/>
            <w:shd w:val="clear" w:color="auto" w:fill="FFFFFF" w:themeFill="background1"/>
          </w:tcPr>
          <w:p w14:paraId="52B1D3F4" w14:textId="0BAB799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rPr>
              <w:t>Extent Economic and Social Integration is realized</w:t>
            </w:r>
          </w:p>
        </w:tc>
        <w:tc>
          <w:tcPr>
            <w:tcW w:w="1534" w:type="dxa"/>
            <w:shd w:val="clear" w:color="auto" w:fill="FFFFFF" w:themeFill="background1"/>
          </w:tcPr>
          <w:p w14:paraId="4C644609" w14:textId="77777777" w:rsidR="00BC0B0F" w:rsidRPr="00B81AF6" w:rsidRDefault="00BC0B0F" w:rsidP="00BC0B0F">
            <w:pPr>
              <w:jc w:val="both"/>
              <w:rPr>
                <w:rFonts w:asciiTheme="minorHAnsi" w:hAnsiTheme="minorHAnsi" w:cstheme="minorHAnsi"/>
                <w:bCs/>
                <w:i/>
                <w:lang w:val="en-GB"/>
              </w:rPr>
            </w:pPr>
            <w:r w:rsidRPr="00B81AF6">
              <w:rPr>
                <w:rFonts w:asciiTheme="minorHAnsi" w:hAnsiTheme="minorHAnsi" w:cstheme="minorHAnsi"/>
                <w:bCs/>
                <w:i/>
                <w:lang w:val="en-GB"/>
              </w:rPr>
              <w:t xml:space="preserve">Direct partners: </w:t>
            </w:r>
          </w:p>
          <w:p w14:paraId="3DDF993E" w14:textId="77777777" w:rsidR="00BC0B0F" w:rsidRPr="00B81AF6" w:rsidRDefault="00BC0B0F" w:rsidP="00BC0B0F">
            <w:pPr>
              <w:jc w:val="both"/>
              <w:rPr>
                <w:rFonts w:asciiTheme="minorHAnsi" w:hAnsiTheme="minorHAnsi" w:cstheme="minorHAnsi"/>
                <w:bCs/>
                <w:i/>
                <w:lang w:val="en-GB"/>
              </w:rPr>
            </w:pPr>
          </w:p>
          <w:p w14:paraId="4606AE6C" w14:textId="77777777" w:rsidR="00BC0B0F" w:rsidRPr="00B81AF6" w:rsidRDefault="00BC0B0F" w:rsidP="00BC0B0F">
            <w:pPr>
              <w:jc w:val="both"/>
              <w:rPr>
                <w:rFonts w:asciiTheme="minorHAnsi" w:hAnsiTheme="minorHAnsi" w:cstheme="minorHAnsi"/>
                <w:bCs/>
                <w:i/>
                <w:lang w:val="en-GB"/>
              </w:rPr>
            </w:pPr>
            <w:r w:rsidRPr="00B81AF6">
              <w:rPr>
                <w:rFonts w:asciiTheme="minorHAnsi" w:hAnsiTheme="minorHAnsi" w:cstheme="minorHAnsi"/>
                <w:bCs/>
                <w:i/>
                <w:lang w:val="en-GB"/>
              </w:rPr>
              <w:t>Government (Refugees counterpart);  Ministry of IDP, Labour, Health and SA;</w:t>
            </w:r>
          </w:p>
          <w:p w14:paraId="095E4958" w14:textId="77777777" w:rsidR="00BC0B0F" w:rsidRPr="00B81AF6" w:rsidRDefault="00BC0B0F" w:rsidP="00BC0B0F">
            <w:pPr>
              <w:jc w:val="both"/>
              <w:rPr>
                <w:rFonts w:asciiTheme="minorHAnsi" w:hAnsiTheme="minorHAnsi" w:cstheme="minorHAnsi"/>
                <w:bCs/>
                <w:i/>
                <w:lang w:val="en-GB"/>
              </w:rPr>
            </w:pPr>
          </w:p>
          <w:p w14:paraId="0B1D1801" w14:textId="77777777" w:rsidR="00BC0B0F" w:rsidRPr="00B81AF6" w:rsidRDefault="00BC0B0F" w:rsidP="00BC0B0F">
            <w:pPr>
              <w:jc w:val="both"/>
              <w:rPr>
                <w:rFonts w:asciiTheme="minorHAnsi" w:hAnsiTheme="minorHAnsi" w:cstheme="minorHAnsi"/>
                <w:bCs/>
                <w:i/>
                <w:lang w:val="en-GB"/>
              </w:rPr>
            </w:pPr>
          </w:p>
        </w:tc>
      </w:tr>
      <w:tr w:rsidR="00E75D04" w:rsidRPr="00B81AF6" w14:paraId="640F60FB" w14:textId="77777777" w:rsidTr="00E75D04">
        <w:tc>
          <w:tcPr>
            <w:tcW w:w="1951" w:type="dxa"/>
            <w:shd w:val="clear" w:color="auto" w:fill="FFFFFF" w:themeFill="background1"/>
          </w:tcPr>
          <w:p w14:paraId="4128A485" w14:textId="3740C4D0"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Advocacy conducted</w:t>
            </w:r>
          </w:p>
        </w:tc>
        <w:tc>
          <w:tcPr>
            <w:tcW w:w="1505" w:type="dxa"/>
            <w:shd w:val="clear" w:color="auto" w:fill="FFFFFF" w:themeFill="background1"/>
          </w:tcPr>
          <w:p w14:paraId="4F3C4693" w14:textId="7199BF39"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Youth; women; PoCs (16-59)</w:t>
            </w:r>
          </w:p>
        </w:tc>
        <w:tc>
          <w:tcPr>
            <w:tcW w:w="1617" w:type="dxa"/>
            <w:shd w:val="clear" w:color="auto" w:fill="FFFFFF" w:themeFill="background1"/>
          </w:tcPr>
          <w:p w14:paraId="5855BF88"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PoCs are included in programming of government and other development actors;  including mainstreaming into programs that do not accept non-citizens</w:t>
            </w:r>
          </w:p>
          <w:p w14:paraId="6CA1B073" w14:textId="77777777" w:rsidR="00BC0B0F" w:rsidRPr="002D3BF6" w:rsidRDefault="00BC0B0F" w:rsidP="00BC0B0F">
            <w:pPr>
              <w:jc w:val="both"/>
              <w:rPr>
                <w:rFonts w:asciiTheme="minorHAnsi" w:hAnsiTheme="minorHAnsi" w:cstheme="minorHAnsi"/>
                <w:bCs/>
                <w:i/>
                <w:sz w:val="22"/>
                <w:szCs w:val="22"/>
                <w:lang w:val="en-GB"/>
              </w:rPr>
            </w:pPr>
          </w:p>
          <w:p w14:paraId="11FB2923" w14:textId="77777777" w:rsidR="00BC0B0F" w:rsidRPr="002D3BF6" w:rsidRDefault="00BC0B0F" w:rsidP="00BC0B0F">
            <w:pPr>
              <w:jc w:val="both"/>
              <w:rPr>
                <w:rFonts w:asciiTheme="minorHAnsi" w:hAnsiTheme="minorHAnsi" w:cstheme="minorHAnsi"/>
                <w:bCs/>
                <w:i/>
                <w:sz w:val="22"/>
                <w:szCs w:val="22"/>
                <w:lang w:val="en-GB"/>
              </w:rPr>
            </w:pPr>
          </w:p>
          <w:p w14:paraId="566C6173" w14:textId="3249E7FE" w:rsidR="00BC0B0F" w:rsidRPr="002D3BF6" w:rsidRDefault="00BC0B0F" w:rsidP="00BC0B0F">
            <w:pPr>
              <w:jc w:val="both"/>
              <w:rPr>
                <w:rFonts w:asciiTheme="minorHAnsi" w:hAnsiTheme="minorHAnsi" w:cstheme="minorHAnsi"/>
                <w:bCs/>
                <w:i/>
                <w:sz w:val="22"/>
                <w:szCs w:val="22"/>
                <w:lang w:val="en-GB"/>
              </w:rPr>
            </w:pPr>
          </w:p>
        </w:tc>
        <w:tc>
          <w:tcPr>
            <w:tcW w:w="1618" w:type="dxa"/>
            <w:shd w:val="clear" w:color="auto" w:fill="FFFFFF" w:themeFill="background1"/>
          </w:tcPr>
          <w:p w14:paraId="16E34FC6" w14:textId="3C568BF9"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rPr>
              <w:t># of events; workshops and seminars organized</w:t>
            </w:r>
          </w:p>
        </w:tc>
        <w:tc>
          <w:tcPr>
            <w:tcW w:w="1518" w:type="dxa"/>
            <w:shd w:val="clear" w:color="auto" w:fill="FFFFFF" w:themeFill="background1"/>
          </w:tcPr>
          <w:p w14:paraId="29780DFD" w14:textId="69618BCB"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rPr>
              <w:t>Extent social and economic integration is realized</w:t>
            </w:r>
          </w:p>
        </w:tc>
        <w:tc>
          <w:tcPr>
            <w:tcW w:w="1534" w:type="dxa"/>
            <w:shd w:val="clear" w:color="auto" w:fill="FFFFFF" w:themeFill="background1"/>
          </w:tcPr>
          <w:p w14:paraId="7DBD5914" w14:textId="61CF00CB" w:rsidR="00BC0B0F" w:rsidRPr="00E75D04" w:rsidRDefault="00BC0B0F" w:rsidP="00BC0B0F">
            <w:pPr>
              <w:jc w:val="both"/>
              <w:rPr>
                <w:rFonts w:asciiTheme="minorHAnsi" w:hAnsiTheme="minorHAnsi" w:cstheme="minorHAnsi"/>
                <w:bCs/>
                <w:i/>
                <w:sz w:val="22"/>
                <w:szCs w:val="22"/>
                <w:lang w:val="en-GB"/>
              </w:rPr>
            </w:pPr>
            <w:r w:rsidRPr="00E75D04">
              <w:rPr>
                <w:rFonts w:asciiTheme="minorHAnsi" w:hAnsiTheme="minorHAnsi" w:cstheme="minorHAnsi"/>
                <w:bCs/>
                <w:i/>
                <w:sz w:val="22"/>
                <w:szCs w:val="22"/>
                <w:lang w:val="en-GB"/>
              </w:rPr>
              <w:t>Partners: MOLHSS, MIA, Ministry of Education; Enterprise Georgia; World Bank, UNDP, GIZ, and others</w:t>
            </w:r>
          </w:p>
        </w:tc>
      </w:tr>
      <w:tr w:rsidR="00BC0B0F" w:rsidRPr="00B81AF6" w14:paraId="4084BA0C" w14:textId="77777777" w:rsidTr="00E75D04">
        <w:tc>
          <w:tcPr>
            <w:tcW w:w="9743" w:type="dxa"/>
            <w:gridSpan w:val="6"/>
            <w:shd w:val="clear" w:color="auto" w:fill="FFFFFF" w:themeFill="background1"/>
          </w:tcPr>
          <w:p w14:paraId="280770F2" w14:textId="4B0720C6" w:rsidR="00BC0B0F" w:rsidRPr="00BC0B0F" w:rsidRDefault="000F7FA1" w:rsidP="00BC0B0F">
            <w:pPr>
              <w:pStyle w:val="ListParagraph"/>
              <w:numPr>
                <w:ilvl w:val="0"/>
                <w:numId w:val="10"/>
              </w:numPr>
              <w:jc w:val="both"/>
              <w:rPr>
                <w:rFonts w:ascii="Calibri" w:hAnsi="Calibri"/>
                <w:bCs/>
                <w:i/>
                <w:sz w:val="22"/>
                <w:szCs w:val="22"/>
                <w:lang w:val="en-GB"/>
              </w:rPr>
            </w:pPr>
            <w:r w:rsidRPr="00BC0B0F">
              <w:rPr>
                <w:rFonts w:ascii="Calibri" w:hAnsi="Calibri"/>
                <w:b/>
                <w:bCs/>
                <w:i/>
                <w:color w:val="FF0000"/>
                <w:sz w:val="22"/>
                <w:szCs w:val="22"/>
                <w:lang w:val="en-GB"/>
              </w:rPr>
              <w:t xml:space="preserve">Strategic Objective:  </w:t>
            </w:r>
            <w:r w:rsidR="00BC0B0F" w:rsidRPr="00BC0B0F">
              <w:rPr>
                <w:rFonts w:ascii="Calibri" w:hAnsi="Calibri"/>
                <w:b/>
                <w:bCs/>
                <w:i/>
                <w:color w:val="FF0000"/>
                <w:sz w:val="22"/>
                <w:szCs w:val="22"/>
                <w:lang w:val="en-GB"/>
              </w:rPr>
              <w:t>Self-reliance and Livelihoods improved</w:t>
            </w:r>
          </w:p>
        </w:tc>
      </w:tr>
      <w:tr w:rsidR="002D3BF6" w:rsidRPr="00B81AF6" w14:paraId="12BABCF0" w14:textId="77777777" w:rsidTr="00E75D04">
        <w:tc>
          <w:tcPr>
            <w:tcW w:w="1951" w:type="dxa"/>
            <w:shd w:val="clear" w:color="auto" w:fill="B6DDE8" w:themeFill="accent1" w:themeFillTint="66"/>
          </w:tcPr>
          <w:p w14:paraId="57149908" w14:textId="5645287A" w:rsidR="00BC0B0F" w:rsidRPr="00B81AF6" w:rsidRDefault="00BC0B0F" w:rsidP="00BC0B0F">
            <w:pPr>
              <w:jc w:val="both"/>
              <w:rPr>
                <w:rFonts w:asciiTheme="minorHAnsi" w:hAnsiTheme="minorHAnsi" w:cstheme="minorHAnsi"/>
                <w:bCs/>
                <w:i/>
                <w:lang w:val="en-GB"/>
              </w:rPr>
            </w:pPr>
            <w:r>
              <w:rPr>
                <w:rFonts w:asciiTheme="minorHAnsi" w:hAnsiTheme="minorHAnsi" w:cstheme="minorHAnsi"/>
                <w:b/>
                <w:bCs/>
                <w:lang w:val="en-GB"/>
              </w:rPr>
              <w:lastRenderedPageBreak/>
              <w:t xml:space="preserve">                  Output</w:t>
            </w:r>
          </w:p>
        </w:tc>
        <w:tc>
          <w:tcPr>
            <w:tcW w:w="1505" w:type="dxa"/>
            <w:shd w:val="clear" w:color="auto" w:fill="B6DDE8" w:themeFill="accent1" w:themeFillTint="66"/>
          </w:tcPr>
          <w:p w14:paraId="4C3F99A7" w14:textId="3A02F8E2" w:rsidR="00BC0B0F" w:rsidRPr="00B81AF6" w:rsidRDefault="00BC0B0F" w:rsidP="00BC0B0F">
            <w:pPr>
              <w:jc w:val="both"/>
              <w:rPr>
                <w:rFonts w:asciiTheme="minorHAnsi" w:hAnsiTheme="minorHAnsi" w:cstheme="minorHAnsi"/>
                <w:bCs/>
                <w:i/>
                <w:lang w:val="en-GB"/>
              </w:rPr>
            </w:pPr>
            <w:r w:rsidRPr="00B81AF6">
              <w:rPr>
                <w:rFonts w:asciiTheme="minorHAnsi" w:hAnsiTheme="minorHAnsi" w:cstheme="minorHAnsi"/>
                <w:b/>
                <w:bCs/>
                <w:lang w:val="en-GB"/>
              </w:rPr>
              <w:t>Target Group</w:t>
            </w:r>
          </w:p>
        </w:tc>
        <w:tc>
          <w:tcPr>
            <w:tcW w:w="1617" w:type="dxa"/>
            <w:shd w:val="clear" w:color="auto" w:fill="B6DDE8" w:themeFill="accent1" w:themeFillTint="66"/>
          </w:tcPr>
          <w:p w14:paraId="3EF67C07" w14:textId="2DDA5815" w:rsidR="00BC0B0F" w:rsidRPr="00B81AF6" w:rsidRDefault="00BC0B0F" w:rsidP="00BC0B0F">
            <w:pPr>
              <w:jc w:val="both"/>
              <w:rPr>
                <w:rFonts w:asciiTheme="minorHAnsi" w:hAnsiTheme="minorHAnsi" w:cstheme="minorHAnsi"/>
                <w:bCs/>
                <w:i/>
                <w:lang w:val="en-GB"/>
              </w:rPr>
            </w:pPr>
            <w:r w:rsidRPr="00B81AF6">
              <w:rPr>
                <w:rFonts w:asciiTheme="minorHAnsi" w:hAnsiTheme="minorHAnsi" w:cstheme="minorHAnsi"/>
                <w:b/>
                <w:bCs/>
                <w:lang w:val="en-GB"/>
              </w:rPr>
              <w:t>Intervention Activities</w:t>
            </w:r>
          </w:p>
        </w:tc>
        <w:tc>
          <w:tcPr>
            <w:tcW w:w="1618" w:type="dxa"/>
            <w:shd w:val="clear" w:color="auto" w:fill="B6DDE8" w:themeFill="accent1" w:themeFillTint="66"/>
          </w:tcPr>
          <w:p w14:paraId="1100E2A6" w14:textId="2641A10B" w:rsidR="00BC0B0F" w:rsidRPr="00B81AF6" w:rsidRDefault="00BC0B0F" w:rsidP="00BC0B0F">
            <w:pPr>
              <w:jc w:val="both"/>
              <w:rPr>
                <w:rFonts w:asciiTheme="minorHAnsi" w:hAnsiTheme="minorHAnsi" w:cstheme="minorHAnsi"/>
                <w:bCs/>
                <w:i/>
                <w:lang w:val="en-GB"/>
              </w:rPr>
            </w:pPr>
            <w:r w:rsidRPr="00B81AF6">
              <w:rPr>
                <w:rFonts w:asciiTheme="minorHAnsi" w:hAnsiTheme="minorHAnsi" w:cstheme="minorHAnsi"/>
                <w:b/>
                <w:bCs/>
                <w:lang w:val="en-GB"/>
              </w:rPr>
              <w:t>Performance Indicators</w:t>
            </w:r>
          </w:p>
        </w:tc>
        <w:tc>
          <w:tcPr>
            <w:tcW w:w="1518" w:type="dxa"/>
            <w:shd w:val="clear" w:color="auto" w:fill="B6DDE8" w:themeFill="accent1" w:themeFillTint="66"/>
          </w:tcPr>
          <w:p w14:paraId="6A03C66E" w14:textId="2DC747EE" w:rsidR="00BC0B0F" w:rsidRPr="00B81AF6" w:rsidRDefault="00BC0B0F" w:rsidP="00BC0B0F">
            <w:pPr>
              <w:jc w:val="both"/>
              <w:rPr>
                <w:rFonts w:asciiTheme="minorHAnsi" w:hAnsiTheme="minorHAnsi" w:cstheme="minorHAnsi"/>
                <w:bCs/>
                <w:i/>
                <w:lang w:val="en-GB"/>
              </w:rPr>
            </w:pPr>
            <w:r w:rsidRPr="00B81AF6">
              <w:rPr>
                <w:rFonts w:asciiTheme="minorHAnsi" w:hAnsiTheme="minorHAnsi" w:cstheme="minorHAnsi"/>
                <w:b/>
                <w:bCs/>
                <w:lang w:val="en-GB"/>
              </w:rPr>
              <w:t>Impact Indicators</w:t>
            </w:r>
          </w:p>
        </w:tc>
        <w:tc>
          <w:tcPr>
            <w:tcW w:w="1534" w:type="dxa"/>
            <w:shd w:val="clear" w:color="auto" w:fill="B6DDE8" w:themeFill="accent1" w:themeFillTint="66"/>
          </w:tcPr>
          <w:p w14:paraId="2DE058C8" w14:textId="38CD732C" w:rsidR="00BC0B0F" w:rsidRPr="00B81AF6" w:rsidRDefault="00BC0B0F" w:rsidP="00BC0B0F">
            <w:pPr>
              <w:jc w:val="both"/>
              <w:rPr>
                <w:rFonts w:asciiTheme="minorHAnsi" w:hAnsiTheme="minorHAnsi" w:cstheme="minorHAnsi"/>
                <w:bCs/>
                <w:i/>
                <w:lang w:val="en-US"/>
              </w:rPr>
            </w:pPr>
            <w:r w:rsidRPr="00B81AF6">
              <w:rPr>
                <w:rFonts w:asciiTheme="minorHAnsi" w:hAnsiTheme="minorHAnsi" w:cstheme="minorHAnsi"/>
                <w:b/>
                <w:bCs/>
                <w:lang w:val="en-GB"/>
              </w:rPr>
              <w:t>Potential Partners</w:t>
            </w:r>
          </w:p>
        </w:tc>
      </w:tr>
      <w:tr w:rsidR="00E75D04" w:rsidRPr="00B81AF6" w14:paraId="12B40449" w14:textId="77777777" w:rsidTr="00E75D04">
        <w:trPr>
          <w:trHeight w:val="5957"/>
        </w:trPr>
        <w:tc>
          <w:tcPr>
            <w:tcW w:w="1951" w:type="dxa"/>
            <w:shd w:val="clear" w:color="auto" w:fill="FFFFFF" w:themeFill="background1"/>
          </w:tcPr>
          <w:p w14:paraId="2B6B25B8"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Access to wage earning employment is facilitated </w:t>
            </w:r>
          </w:p>
        </w:tc>
        <w:tc>
          <w:tcPr>
            <w:tcW w:w="1505" w:type="dxa"/>
            <w:shd w:val="clear" w:color="auto" w:fill="FFFFFF" w:themeFill="background1"/>
          </w:tcPr>
          <w:p w14:paraId="4892D60A"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Unemployed, poor, skilled refugees (18-59 years of age) living in Tbilisi</w:t>
            </w:r>
          </w:p>
        </w:tc>
        <w:tc>
          <w:tcPr>
            <w:tcW w:w="1617" w:type="dxa"/>
            <w:shd w:val="clear" w:color="auto" w:fill="FFFFFF" w:themeFill="background1"/>
          </w:tcPr>
          <w:p w14:paraId="442A2170"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Establish individual economic integration plan for targeted PoCs;  Through social counsellors, register job-seekers via WORKNET database.  Actively followup on job-matching performance.</w:t>
            </w:r>
          </w:p>
          <w:p w14:paraId="1F519D6E"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Refer job-seekers to NGOs with internships and job-matching programs</w:t>
            </w:r>
          </w:p>
          <w:p w14:paraId="19115357" w14:textId="77777777" w:rsidR="00BC0B0F" w:rsidRPr="002D3BF6" w:rsidRDefault="00BC0B0F" w:rsidP="00BC0B0F">
            <w:pPr>
              <w:jc w:val="both"/>
              <w:rPr>
                <w:rFonts w:asciiTheme="minorHAnsi" w:hAnsiTheme="minorHAnsi" w:cstheme="minorHAnsi"/>
                <w:bCs/>
                <w:i/>
                <w:sz w:val="22"/>
                <w:szCs w:val="22"/>
                <w:lang w:val="en-GB"/>
              </w:rPr>
            </w:pPr>
          </w:p>
        </w:tc>
        <w:tc>
          <w:tcPr>
            <w:tcW w:w="1618" w:type="dxa"/>
            <w:shd w:val="clear" w:color="auto" w:fill="FFFFFF" w:themeFill="background1"/>
          </w:tcPr>
          <w:p w14:paraId="178E2F3C" w14:textId="77777777" w:rsidR="002D3BF6" w:rsidRPr="002D3BF6" w:rsidRDefault="002D3BF6" w:rsidP="002D3B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of refugees registered in job placement services.</w:t>
            </w:r>
          </w:p>
          <w:p w14:paraId="44B6DA4D" w14:textId="77777777" w:rsidR="002D3BF6" w:rsidRPr="002D3BF6" w:rsidRDefault="002D3BF6" w:rsidP="002D3BF6">
            <w:pPr>
              <w:jc w:val="both"/>
              <w:rPr>
                <w:rFonts w:asciiTheme="minorHAnsi" w:hAnsiTheme="minorHAnsi" w:cstheme="minorHAnsi"/>
                <w:bCs/>
                <w:i/>
                <w:sz w:val="22"/>
                <w:szCs w:val="22"/>
                <w:lang w:val="en-GB"/>
              </w:rPr>
            </w:pPr>
          </w:p>
          <w:p w14:paraId="35E19D15" w14:textId="77777777" w:rsidR="002D3BF6" w:rsidRPr="002D3BF6" w:rsidRDefault="002D3BF6" w:rsidP="002D3BF6">
            <w:pPr>
              <w:jc w:val="both"/>
              <w:rPr>
                <w:rFonts w:asciiTheme="minorHAnsi" w:hAnsiTheme="minorHAnsi" w:cstheme="minorHAnsi"/>
                <w:bCs/>
                <w:i/>
                <w:sz w:val="22"/>
                <w:szCs w:val="22"/>
                <w:lang w:val="en-GB"/>
              </w:rPr>
            </w:pPr>
          </w:p>
          <w:p w14:paraId="2B53F1B1" w14:textId="77777777" w:rsidR="002D3BF6" w:rsidRPr="002D3BF6" w:rsidRDefault="002D3BF6" w:rsidP="002D3B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 of refugees </w:t>
            </w:r>
          </w:p>
          <w:p w14:paraId="4E6BDC95" w14:textId="77777777" w:rsidR="002D3BF6" w:rsidRPr="002D3BF6" w:rsidRDefault="002D3BF6" w:rsidP="002D3BF6">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Enrolled in apprenticeship/ training schemes</w:t>
            </w:r>
          </w:p>
          <w:p w14:paraId="2BEF4E95" w14:textId="02A22059" w:rsidR="00BC0B0F" w:rsidRPr="002D3BF6" w:rsidRDefault="00BC0B0F" w:rsidP="00BC0B0F">
            <w:pPr>
              <w:jc w:val="both"/>
              <w:rPr>
                <w:rFonts w:asciiTheme="minorHAnsi" w:hAnsiTheme="minorHAnsi" w:cstheme="minorHAnsi"/>
                <w:bCs/>
                <w:i/>
                <w:sz w:val="22"/>
                <w:szCs w:val="22"/>
                <w:lang w:val="en-GB"/>
              </w:rPr>
            </w:pPr>
          </w:p>
        </w:tc>
        <w:tc>
          <w:tcPr>
            <w:tcW w:w="1518" w:type="dxa"/>
            <w:shd w:val="clear" w:color="auto" w:fill="FFFFFF" w:themeFill="background1"/>
          </w:tcPr>
          <w:p w14:paraId="3D163E33" w14:textId="77777777" w:rsidR="00BC0B0F" w:rsidRPr="002D3BF6" w:rsidRDefault="00BC0B0F" w:rsidP="00BC0B0F">
            <w:pPr>
              <w:jc w:val="both"/>
              <w:rPr>
                <w:rFonts w:asciiTheme="minorHAnsi" w:hAnsiTheme="minorHAnsi" w:cstheme="minorHAnsi"/>
                <w:bCs/>
                <w:i/>
                <w:sz w:val="22"/>
                <w:szCs w:val="22"/>
                <w:lang w:val="en-GB"/>
              </w:rPr>
            </w:pPr>
          </w:p>
          <w:p w14:paraId="48A602A2" w14:textId="195CF3E3" w:rsidR="002D3BF6" w:rsidRPr="002D3BF6" w:rsidRDefault="002D3BF6"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Extent persons of concern have formal access to work opportunities in host country</w:t>
            </w:r>
          </w:p>
        </w:tc>
        <w:tc>
          <w:tcPr>
            <w:tcW w:w="1534" w:type="dxa"/>
            <w:shd w:val="clear" w:color="auto" w:fill="FFFFFF" w:themeFill="background1"/>
          </w:tcPr>
          <w:p w14:paraId="23BFDDFD" w14:textId="77777777" w:rsidR="00BC0B0F" w:rsidRPr="002D3BF6" w:rsidRDefault="00BC0B0F" w:rsidP="00BC0B0F">
            <w:pPr>
              <w:jc w:val="both"/>
              <w:rPr>
                <w:rFonts w:asciiTheme="minorHAnsi" w:hAnsiTheme="minorHAnsi" w:cstheme="minorHAnsi"/>
                <w:bCs/>
                <w:i/>
                <w:sz w:val="22"/>
                <w:szCs w:val="22"/>
                <w:lang w:val="en-US"/>
              </w:rPr>
            </w:pPr>
            <w:r w:rsidRPr="002D3BF6">
              <w:rPr>
                <w:rFonts w:asciiTheme="minorHAnsi" w:hAnsiTheme="minorHAnsi" w:cstheme="minorHAnsi"/>
                <w:bCs/>
                <w:i/>
                <w:sz w:val="22"/>
                <w:szCs w:val="22"/>
                <w:lang w:val="en-US"/>
              </w:rPr>
              <w:t>MOLHSA; Public Employment Service (supported by Integration Support Services)</w:t>
            </w:r>
          </w:p>
        </w:tc>
      </w:tr>
      <w:tr w:rsidR="00E75D04" w:rsidRPr="00B81AF6" w14:paraId="527FCE4B" w14:textId="77777777" w:rsidTr="00E75D04">
        <w:tc>
          <w:tcPr>
            <w:tcW w:w="1951" w:type="dxa"/>
            <w:shd w:val="clear" w:color="auto" w:fill="FFFFFF" w:themeFill="background1"/>
          </w:tcPr>
          <w:p w14:paraId="1F15220A"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Access to self-employment or business facilitated</w:t>
            </w:r>
          </w:p>
        </w:tc>
        <w:tc>
          <w:tcPr>
            <w:tcW w:w="1505" w:type="dxa"/>
            <w:shd w:val="clear" w:color="auto" w:fill="FFFFFF" w:themeFill="background1"/>
          </w:tcPr>
          <w:p w14:paraId="08C791FC"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Recently arrived; Skilled refugees (18-59) with prior business experience and some financial capital</w:t>
            </w:r>
          </w:p>
          <w:p w14:paraId="6B38146F" w14:textId="77777777" w:rsidR="00BC0B0F" w:rsidRPr="002D3BF6" w:rsidRDefault="00BC0B0F" w:rsidP="00BC0B0F">
            <w:pPr>
              <w:jc w:val="both"/>
              <w:rPr>
                <w:rFonts w:asciiTheme="minorHAnsi" w:hAnsiTheme="minorHAnsi" w:cstheme="minorHAnsi"/>
                <w:bCs/>
                <w:i/>
                <w:sz w:val="22"/>
                <w:szCs w:val="22"/>
                <w:lang w:val="en-GB"/>
              </w:rPr>
            </w:pPr>
          </w:p>
          <w:p w14:paraId="6174E6C0" w14:textId="77777777" w:rsidR="00BC0B0F" w:rsidRPr="002D3BF6" w:rsidRDefault="00BC0B0F" w:rsidP="00BC0B0F">
            <w:pPr>
              <w:jc w:val="both"/>
              <w:rPr>
                <w:rFonts w:asciiTheme="minorHAnsi" w:hAnsiTheme="minorHAnsi" w:cstheme="minorHAnsi"/>
                <w:bCs/>
                <w:i/>
                <w:sz w:val="22"/>
                <w:szCs w:val="22"/>
                <w:lang w:val="en-GB"/>
              </w:rPr>
            </w:pPr>
          </w:p>
        </w:tc>
        <w:tc>
          <w:tcPr>
            <w:tcW w:w="1617" w:type="dxa"/>
            <w:shd w:val="clear" w:color="auto" w:fill="FFFFFF" w:themeFill="background1"/>
          </w:tcPr>
          <w:p w14:paraId="5CC53A7A"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Introduce to Enterprise Georgia for participation in business development programming.</w:t>
            </w:r>
          </w:p>
          <w:p w14:paraId="15613549" w14:textId="77777777" w:rsidR="00BC0B0F" w:rsidRPr="002D3BF6" w:rsidRDefault="00BC0B0F" w:rsidP="00BC0B0F">
            <w:pPr>
              <w:jc w:val="both"/>
              <w:rPr>
                <w:rFonts w:asciiTheme="minorHAnsi" w:hAnsiTheme="minorHAnsi" w:cstheme="minorHAnsi"/>
                <w:bCs/>
                <w:i/>
                <w:sz w:val="22"/>
                <w:szCs w:val="22"/>
                <w:lang w:val="en-GB"/>
              </w:rPr>
            </w:pPr>
          </w:p>
          <w:p w14:paraId="4D45F8A0" w14:textId="77777777" w:rsidR="00BC0B0F" w:rsidRPr="002D3BF6" w:rsidRDefault="00BC0B0F" w:rsidP="00BC0B0F">
            <w:pPr>
              <w:jc w:val="both"/>
              <w:rPr>
                <w:rFonts w:asciiTheme="minorHAnsi" w:hAnsiTheme="minorHAnsi" w:cstheme="minorHAnsi"/>
                <w:bCs/>
                <w:i/>
                <w:sz w:val="22"/>
                <w:szCs w:val="22"/>
                <w:lang w:val="en-GB"/>
              </w:rPr>
            </w:pPr>
          </w:p>
          <w:p w14:paraId="105FFA6E" w14:textId="77777777" w:rsidR="00BC0B0F" w:rsidRPr="002D3BF6" w:rsidRDefault="00BC0B0F" w:rsidP="00BC0B0F">
            <w:pPr>
              <w:jc w:val="both"/>
              <w:rPr>
                <w:rFonts w:asciiTheme="minorHAnsi" w:hAnsiTheme="minorHAnsi" w:cstheme="minorHAnsi"/>
                <w:bCs/>
                <w:i/>
                <w:sz w:val="22"/>
                <w:szCs w:val="22"/>
                <w:lang w:val="en-GB"/>
              </w:rPr>
            </w:pPr>
          </w:p>
          <w:p w14:paraId="4D16FB71" w14:textId="77777777" w:rsidR="00BC0B0F" w:rsidRPr="002D3BF6" w:rsidRDefault="00BC0B0F" w:rsidP="00BC0B0F">
            <w:pPr>
              <w:jc w:val="both"/>
              <w:rPr>
                <w:rFonts w:asciiTheme="minorHAnsi" w:hAnsiTheme="minorHAnsi" w:cstheme="minorHAnsi"/>
                <w:bCs/>
                <w:i/>
                <w:sz w:val="22"/>
                <w:szCs w:val="22"/>
                <w:lang w:val="en-GB"/>
              </w:rPr>
            </w:pPr>
          </w:p>
          <w:p w14:paraId="05B901B6" w14:textId="77777777" w:rsidR="00BC0B0F" w:rsidRPr="002D3BF6" w:rsidRDefault="00BC0B0F" w:rsidP="00BC0B0F">
            <w:pPr>
              <w:jc w:val="both"/>
              <w:rPr>
                <w:rFonts w:asciiTheme="minorHAnsi" w:hAnsiTheme="minorHAnsi" w:cstheme="minorHAnsi"/>
                <w:bCs/>
                <w:i/>
                <w:sz w:val="22"/>
                <w:szCs w:val="22"/>
                <w:lang w:val="en-GB"/>
              </w:rPr>
            </w:pPr>
          </w:p>
          <w:p w14:paraId="2583468F" w14:textId="77777777" w:rsidR="00BC0B0F" w:rsidRPr="002D3BF6" w:rsidRDefault="00BC0B0F" w:rsidP="00BC0B0F">
            <w:pPr>
              <w:jc w:val="both"/>
              <w:rPr>
                <w:rFonts w:asciiTheme="minorHAnsi" w:hAnsiTheme="minorHAnsi" w:cstheme="minorHAnsi"/>
                <w:bCs/>
                <w:i/>
                <w:sz w:val="22"/>
                <w:szCs w:val="22"/>
                <w:lang w:val="en-GB"/>
              </w:rPr>
            </w:pPr>
          </w:p>
          <w:p w14:paraId="3836B291" w14:textId="77777777" w:rsidR="00BC0B0F" w:rsidRPr="002D3BF6" w:rsidRDefault="00BC0B0F" w:rsidP="00BC0B0F">
            <w:pPr>
              <w:jc w:val="both"/>
              <w:rPr>
                <w:rFonts w:asciiTheme="minorHAnsi" w:hAnsiTheme="minorHAnsi" w:cstheme="minorHAnsi"/>
                <w:bCs/>
                <w:i/>
                <w:sz w:val="22"/>
                <w:szCs w:val="22"/>
                <w:lang w:val="en-GB"/>
              </w:rPr>
            </w:pPr>
          </w:p>
          <w:p w14:paraId="256D3D9E" w14:textId="77777777" w:rsidR="00BC0B0F" w:rsidRPr="002D3BF6" w:rsidRDefault="00BC0B0F" w:rsidP="00BC0B0F">
            <w:pPr>
              <w:jc w:val="both"/>
              <w:rPr>
                <w:rFonts w:asciiTheme="minorHAnsi" w:hAnsiTheme="minorHAnsi" w:cstheme="minorHAnsi"/>
                <w:bCs/>
                <w:i/>
                <w:sz w:val="22"/>
                <w:szCs w:val="22"/>
                <w:lang w:val="en-GB"/>
              </w:rPr>
            </w:pPr>
          </w:p>
        </w:tc>
        <w:tc>
          <w:tcPr>
            <w:tcW w:w="1618" w:type="dxa"/>
            <w:shd w:val="clear" w:color="auto" w:fill="FFFFFF" w:themeFill="background1"/>
          </w:tcPr>
          <w:p w14:paraId="6AE1A12D"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of PoCs provided with business training and number of PoCs provided guidance on market opportunities in Georgia</w:t>
            </w:r>
          </w:p>
          <w:p w14:paraId="6CF11FD3" w14:textId="77777777" w:rsidR="00BC0B0F" w:rsidRPr="002D3BF6" w:rsidRDefault="00BC0B0F" w:rsidP="00BC0B0F">
            <w:pPr>
              <w:jc w:val="both"/>
              <w:rPr>
                <w:rFonts w:asciiTheme="minorHAnsi" w:hAnsiTheme="minorHAnsi" w:cstheme="minorHAnsi"/>
                <w:bCs/>
                <w:i/>
                <w:sz w:val="22"/>
                <w:szCs w:val="22"/>
                <w:lang w:val="en-GB"/>
              </w:rPr>
            </w:pPr>
          </w:p>
          <w:p w14:paraId="795ED1D1" w14:textId="77777777" w:rsidR="00BC0B0F" w:rsidRPr="002D3BF6" w:rsidRDefault="00BC0B0F" w:rsidP="00BC0B0F">
            <w:pPr>
              <w:jc w:val="both"/>
              <w:rPr>
                <w:rFonts w:asciiTheme="minorHAnsi" w:hAnsiTheme="minorHAnsi" w:cstheme="minorHAnsi"/>
                <w:bCs/>
                <w:i/>
                <w:sz w:val="22"/>
                <w:szCs w:val="22"/>
                <w:lang w:val="en-GB"/>
              </w:rPr>
            </w:pPr>
          </w:p>
          <w:p w14:paraId="45A43BFB" w14:textId="77777777" w:rsidR="00BC0B0F" w:rsidRPr="002D3BF6" w:rsidRDefault="00BC0B0F" w:rsidP="00BC0B0F">
            <w:pPr>
              <w:jc w:val="both"/>
              <w:rPr>
                <w:rFonts w:asciiTheme="minorHAnsi" w:hAnsiTheme="minorHAnsi" w:cstheme="minorHAnsi"/>
                <w:bCs/>
                <w:i/>
                <w:sz w:val="22"/>
                <w:szCs w:val="22"/>
                <w:lang w:val="en-GB"/>
              </w:rPr>
            </w:pPr>
          </w:p>
        </w:tc>
        <w:tc>
          <w:tcPr>
            <w:tcW w:w="1518" w:type="dxa"/>
            <w:shd w:val="clear" w:color="auto" w:fill="FFFFFF" w:themeFill="background1"/>
          </w:tcPr>
          <w:p w14:paraId="7BA8809E" w14:textId="1FC7E935" w:rsidR="00BC0B0F" w:rsidRPr="002D3BF6" w:rsidRDefault="002D3BF6"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Extent persons of concern have formal access to work opportunities in host country</w:t>
            </w:r>
          </w:p>
          <w:p w14:paraId="3579A597" w14:textId="77777777" w:rsidR="00BC0B0F" w:rsidRPr="002D3BF6" w:rsidRDefault="00BC0B0F" w:rsidP="002D3BF6">
            <w:pPr>
              <w:jc w:val="both"/>
              <w:rPr>
                <w:rFonts w:asciiTheme="minorHAnsi" w:hAnsiTheme="minorHAnsi" w:cstheme="minorHAnsi"/>
                <w:bCs/>
                <w:i/>
                <w:sz w:val="22"/>
                <w:szCs w:val="22"/>
                <w:lang w:val="en-GB"/>
              </w:rPr>
            </w:pPr>
          </w:p>
        </w:tc>
        <w:tc>
          <w:tcPr>
            <w:tcW w:w="1534" w:type="dxa"/>
            <w:shd w:val="clear" w:color="auto" w:fill="FFFFFF" w:themeFill="background1"/>
          </w:tcPr>
          <w:p w14:paraId="16D2712B" w14:textId="77777777" w:rsidR="00BC0B0F" w:rsidRPr="002D3BF6" w:rsidRDefault="00BC0B0F" w:rsidP="00BC0B0F">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Enterprise Georgia</w:t>
            </w:r>
          </w:p>
          <w:p w14:paraId="224C33E6" w14:textId="77777777" w:rsidR="00BC0B0F" w:rsidRPr="002D3BF6" w:rsidRDefault="00BC0B0F" w:rsidP="00BC0B0F">
            <w:pPr>
              <w:jc w:val="both"/>
              <w:rPr>
                <w:rFonts w:asciiTheme="minorHAnsi" w:hAnsiTheme="minorHAnsi" w:cstheme="minorHAnsi"/>
                <w:bCs/>
                <w:i/>
                <w:sz w:val="22"/>
                <w:szCs w:val="22"/>
                <w:lang w:val="en-GB"/>
              </w:rPr>
            </w:pPr>
          </w:p>
          <w:p w14:paraId="606FB7A6" w14:textId="77777777" w:rsidR="00BC0B0F" w:rsidRPr="002D3BF6" w:rsidRDefault="00BC0B0F" w:rsidP="00BC0B0F">
            <w:pPr>
              <w:jc w:val="both"/>
              <w:rPr>
                <w:rFonts w:asciiTheme="minorHAnsi" w:hAnsiTheme="minorHAnsi" w:cstheme="minorHAnsi"/>
                <w:bCs/>
                <w:i/>
                <w:sz w:val="22"/>
                <w:szCs w:val="22"/>
                <w:lang w:val="en-GB"/>
              </w:rPr>
            </w:pPr>
          </w:p>
          <w:p w14:paraId="38E544E1" w14:textId="77777777" w:rsidR="00BC0B0F" w:rsidRPr="002D3BF6" w:rsidRDefault="00BC0B0F" w:rsidP="00BC0B0F">
            <w:pPr>
              <w:jc w:val="both"/>
              <w:rPr>
                <w:rFonts w:asciiTheme="minorHAnsi" w:hAnsiTheme="minorHAnsi" w:cstheme="minorHAnsi"/>
                <w:bCs/>
                <w:i/>
                <w:sz w:val="22"/>
                <w:szCs w:val="22"/>
                <w:lang w:val="en-GB"/>
              </w:rPr>
            </w:pPr>
          </w:p>
          <w:p w14:paraId="4E9042F4" w14:textId="77777777" w:rsidR="00BC0B0F" w:rsidRPr="002D3BF6" w:rsidRDefault="00BC0B0F" w:rsidP="00BC0B0F">
            <w:pPr>
              <w:jc w:val="both"/>
              <w:rPr>
                <w:rFonts w:asciiTheme="minorHAnsi" w:hAnsiTheme="minorHAnsi" w:cstheme="minorHAnsi"/>
                <w:bCs/>
                <w:i/>
                <w:sz w:val="22"/>
                <w:szCs w:val="22"/>
                <w:lang w:val="en-GB"/>
              </w:rPr>
            </w:pPr>
          </w:p>
          <w:p w14:paraId="0F6574F8" w14:textId="77777777" w:rsidR="00BC0B0F" w:rsidRPr="002D3BF6" w:rsidRDefault="00BC0B0F" w:rsidP="00BC0B0F">
            <w:pPr>
              <w:jc w:val="both"/>
              <w:rPr>
                <w:rFonts w:asciiTheme="minorHAnsi" w:hAnsiTheme="minorHAnsi" w:cstheme="minorHAnsi"/>
                <w:bCs/>
                <w:i/>
                <w:sz w:val="22"/>
                <w:szCs w:val="22"/>
                <w:lang w:val="en-GB"/>
              </w:rPr>
            </w:pPr>
          </w:p>
          <w:p w14:paraId="4244F7E7" w14:textId="77777777" w:rsidR="00BC0B0F" w:rsidRPr="002D3BF6" w:rsidRDefault="00BC0B0F" w:rsidP="00BC0B0F">
            <w:pPr>
              <w:jc w:val="both"/>
              <w:rPr>
                <w:rFonts w:asciiTheme="minorHAnsi" w:hAnsiTheme="minorHAnsi" w:cstheme="minorHAnsi"/>
                <w:bCs/>
                <w:i/>
                <w:sz w:val="22"/>
                <w:szCs w:val="22"/>
                <w:lang w:val="en-GB"/>
              </w:rPr>
            </w:pPr>
          </w:p>
          <w:p w14:paraId="6AE74064" w14:textId="77777777" w:rsidR="00BC0B0F" w:rsidRPr="002D3BF6" w:rsidRDefault="00BC0B0F" w:rsidP="00BC0B0F">
            <w:pPr>
              <w:jc w:val="both"/>
              <w:rPr>
                <w:rFonts w:asciiTheme="minorHAnsi" w:hAnsiTheme="minorHAnsi" w:cstheme="minorHAnsi"/>
                <w:bCs/>
                <w:i/>
                <w:sz w:val="22"/>
                <w:szCs w:val="22"/>
                <w:lang w:val="en-GB"/>
              </w:rPr>
            </w:pPr>
          </w:p>
          <w:p w14:paraId="449E369C" w14:textId="77777777" w:rsidR="00BC0B0F" w:rsidRPr="002D3BF6" w:rsidRDefault="00BC0B0F" w:rsidP="00BC0B0F">
            <w:pPr>
              <w:jc w:val="both"/>
              <w:rPr>
                <w:rFonts w:asciiTheme="minorHAnsi" w:hAnsiTheme="minorHAnsi" w:cstheme="minorHAnsi"/>
                <w:bCs/>
                <w:i/>
                <w:sz w:val="22"/>
                <w:szCs w:val="22"/>
                <w:lang w:val="en-GB"/>
              </w:rPr>
            </w:pPr>
          </w:p>
          <w:p w14:paraId="04A1E94C" w14:textId="77777777" w:rsidR="00BC0B0F" w:rsidRPr="002D3BF6" w:rsidRDefault="00BC0B0F" w:rsidP="00BC0B0F">
            <w:pPr>
              <w:jc w:val="both"/>
              <w:rPr>
                <w:rFonts w:asciiTheme="minorHAnsi" w:hAnsiTheme="minorHAnsi" w:cstheme="minorHAnsi"/>
                <w:bCs/>
                <w:i/>
                <w:sz w:val="22"/>
                <w:szCs w:val="22"/>
                <w:lang w:val="en-GB"/>
              </w:rPr>
            </w:pPr>
          </w:p>
        </w:tc>
      </w:tr>
      <w:tr w:rsidR="002D3BF6" w:rsidRPr="002D3BF6" w14:paraId="71E3294B" w14:textId="77777777" w:rsidTr="00E75D04">
        <w:tc>
          <w:tcPr>
            <w:tcW w:w="1951" w:type="dxa"/>
            <w:shd w:val="clear" w:color="auto" w:fill="FFFFFF" w:themeFill="background1"/>
          </w:tcPr>
          <w:p w14:paraId="784953CF"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Vocational training/technical skills are provided</w:t>
            </w:r>
          </w:p>
        </w:tc>
        <w:tc>
          <w:tcPr>
            <w:tcW w:w="1505" w:type="dxa"/>
            <w:shd w:val="clear" w:color="auto" w:fill="FFFFFF" w:themeFill="background1"/>
          </w:tcPr>
          <w:p w14:paraId="30213086"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PoCs who through acquisition of new skills can be matched with the labour market;  focus on Youth (15-24)  and </w:t>
            </w:r>
            <w:r w:rsidRPr="002D3BF6">
              <w:rPr>
                <w:rFonts w:asciiTheme="minorHAnsi" w:hAnsiTheme="minorHAnsi" w:cstheme="minorHAnsi"/>
                <w:bCs/>
                <w:i/>
                <w:sz w:val="22"/>
                <w:szCs w:val="22"/>
                <w:lang w:val="en-GB"/>
              </w:rPr>
              <w:lastRenderedPageBreak/>
              <w:t>women (15-59)</w:t>
            </w:r>
          </w:p>
        </w:tc>
        <w:tc>
          <w:tcPr>
            <w:tcW w:w="1617" w:type="dxa"/>
            <w:shd w:val="clear" w:color="auto" w:fill="FFFFFF" w:themeFill="background1"/>
          </w:tcPr>
          <w:p w14:paraId="044F5621"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xml:space="preserve">Vocational institutions are identified;  reduced or waived fees are negotiated.   PoCs sign completion commitment as part of individual </w:t>
            </w:r>
            <w:r w:rsidRPr="002D3BF6">
              <w:rPr>
                <w:rFonts w:asciiTheme="minorHAnsi" w:hAnsiTheme="minorHAnsi" w:cstheme="minorHAnsi"/>
                <w:bCs/>
                <w:i/>
                <w:sz w:val="22"/>
                <w:szCs w:val="22"/>
                <w:lang w:val="en-GB"/>
              </w:rPr>
              <w:lastRenderedPageBreak/>
              <w:t>integration plan.</w:t>
            </w:r>
          </w:p>
        </w:tc>
        <w:tc>
          <w:tcPr>
            <w:tcW w:w="1618" w:type="dxa"/>
            <w:shd w:val="clear" w:color="auto" w:fill="FFFFFF" w:themeFill="background1"/>
          </w:tcPr>
          <w:p w14:paraId="72A7F478"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of PoCs enrolled in formal national institutions for certified skills training;</w:t>
            </w:r>
          </w:p>
          <w:p w14:paraId="305AA08C"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 of vocational and technical skills training students who </w:t>
            </w:r>
            <w:r w:rsidRPr="002D3BF6">
              <w:rPr>
                <w:rFonts w:asciiTheme="minorHAnsi" w:hAnsiTheme="minorHAnsi" w:cstheme="minorHAnsi"/>
                <w:bCs/>
                <w:i/>
                <w:sz w:val="22"/>
                <w:szCs w:val="22"/>
                <w:lang w:val="en-GB"/>
              </w:rPr>
              <w:lastRenderedPageBreak/>
              <w:t>are youths aged 15-25 .</w:t>
            </w:r>
          </w:p>
        </w:tc>
        <w:tc>
          <w:tcPr>
            <w:tcW w:w="1518" w:type="dxa"/>
            <w:shd w:val="clear" w:color="auto" w:fill="FFFFFF" w:themeFill="background1"/>
          </w:tcPr>
          <w:p w14:paraId="1FCDE591"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Extent persons of concern have formal access to work opportunities in host country</w:t>
            </w:r>
          </w:p>
          <w:p w14:paraId="38ECA2D3" w14:textId="77777777" w:rsidR="002D3BF6" w:rsidRPr="002D3BF6" w:rsidRDefault="002D3BF6" w:rsidP="00E75D04">
            <w:pPr>
              <w:jc w:val="both"/>
              <w:rPr>
                <w:rFonts w:asciiTheme="minorHAnsi" w:hAnsiTheme="minorHAnsi" w:cstheme="minorHAnsi"/>
                <w:bCs/>
                <w:i/>
                <w:sz w:val="22"/>
                <w:szCs w:val="22"/>
                <w:lang w:val="en-GB"/>
              </w:rPr>
            </w:pPr>
          </w:p>
          <w:p w14:paraId="692F4680" w14:textId="77777777" w:rsidR="002D3BF6" w:rsidRPr="002D3BF6" w:rsidRDefault="002D3BF6" w:rsidP="00E75D04">
            <w:pPr>
              <w:jc w:val="both"/>
              <w:rPr>
                <w:rFonts w:asciiTheme="minorHAnsi" w:hAnsiTheme="minorHAnsi" w:cstheme="minorHAnsi"/>
                <w:bCs/>
                <w:i/>
                <w:sz w:val="22"/>
                <w:szCs w:val="22"/>
                <w:lang w:val="en-GB"/>
              </w:rPr>
            </w:pPr>
          </w:p>
        </w:tc>
        <w:tc>
          <w:tcPr>
            <w:tcW w:w="1534" w:type="dxa"/>
            <w:shd w:val="clear" w:color="auto" w:fill="FFFFFF" w:themeFill="background1"/>
          </w:tcPr>
          <w:p w14:paraId="55B09223" w14:textId="77777777" w:rsidR="002D3BF6" w:rsidRPr="002D3BF6" w:rsidRDefault="002D3BF6"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To be identified; Minister of Education; Ministry of Labour </w:t>
            </w:r>
          </w:p>
        </w:tc>
      </w:tr>
      <w:tr w:rsidR="00BC0B0F" w:rsidRPr="00B81AF6" w14:paraId="1E60AE86" w14:textId="77777777" w:rsidTr="00E75D04">
        <w:tc>
          <w:tcPr>
            <w:tcW w:w="9743" w:type="dxa"/>
            <w:gridSpan w:val="6"/>
            <w:shd w:val="clear" w:color="auto" w:fill="D9D9D9" w:themeFill="background1" w:themeFillShade="D9"/>
          </w:tcPr>
          <w:p w14:paraId="347C449B" w14:textId="2614DEBE" w:rsidR="00BC0B0F" w:rsidRPr="00B81AF6" w:rsidRDefault="00BC0B0F" w:rsidP="00BC0B0F">
            <w:pPr>
              <w:jc w:val="both"/>
              <w:rPr>
                <w:rFonts w:asciiTheme="minorHAnsi" w:hAnsiTheme="minorHAnsi" w:cstheme="minorHAnsi"/>
                <w:b/>
                <w:bCs/>
                <w:lang w:val="en-GB"/>
              </w:rPr>
            </w:pPr>
            <w:r w:rsidRPr="00B81AF6">
              <w:rPr>
                <w:rFonts w:asciiTheme="minorHAnsi" w:hAnsiTheme="minorHAnsi" w:cstheme="minorHAnsi"/>
                <w:b/>
                <w:bCs/>
                <w:lang w:val="en-GB"/>
              </w:rPr>
              <w:t>Long-term interventions</w:t>
            </w:r>
            <w:r>
              <w:rPr>
                <w:rFonts w:asciiTheme="minorHAnsi" w:hAnsiTheme="minorHAnsi" w:cstheme="minorHAnsi"/>
                <w:b/>
                <w:bCs/>
                <w:lang w:val="en-GB"/>
              </w:rPr>
              <w:t xml:space="preserve"> (January 1, 2021-December 31, 2021)</w:t>
            </w:r>
          </w:p>
        </w:tc>
      </w:tr>
      <w:tr w:rsidR="00E75D04" w:rsidRPr="00B81AF6" w14:paraId="15E1F30D" w14:textId="77777777" w:rsidTr="00E75D04">
        <w:tc>
          <w:tcPr>
            <w:tcW w:w="9743" w:type="dxa"/>
            <w:gridSpan w:val="6"/>
            <w:shd w:val="clear" w:color="auto" w:fill="auto"/>
          </w:tcPr>
          <w:p w14:paraId="2F70CFD5" w14:textId="0D557214" w:rsidR="00E75D04" w:rsidRPr="00E75D04" w:rsidRDefault="000F7FA1" w:rsidP="00E75D04">
            <w:pPr>
              <w:pStyle w:val="ListParagraph"/>
              <w:numPr>
                <w:ilvl w:val="0"/>
                <w:numId w:val="11"/>
              </w:numPr>
              <w:jc w:val="both"/>
              <w:rPr>
                <w:rFonts w:asciiTheme="minorHAnsi" w:hAnsiTheme="minorHAnsi" w:cstheme="minorHAnsi"/>
                <w:b/>
                <w:bCs/>
                <w:lang w:val="en-GB"/>
              </w:rPr>
            </w:pPr>
            <w:r w:rsidRPr="00E75D04">
              <w:rPr>
                <w:rFonts w:asciiTheme="minorHAnsi" w:hAnsiTheme="minorHAnsi" w:cstheme="minorHAnsi"/>
                <w:b/>
                <w:bCs/>
                <w:color w:val="FF0000"/>
                <w:lang w:val="en-GB"/>
              </w:rPr>
              <w:t>Strategic Objective:  Potential for integration realized</w:t>
            </w:r>
          </w:p>
        </w:tc>
      </w:tr>
      <w:tr w:rsidR="00E75D04" w:rsidRPr="00B81AF6" w14:paraId="1E542631" w14:textId="77777777" w:rsidTr="00E75D04">
        <w:tc>
          <w:tcPr>
            <w:tcW w:w="1951" w:type="dxa"/>
            <w:shd w:val="clear" w:color="auto" w:fill="B6DDE8" w:themeFill="accent1" w:themeFillTint="66"/>
          </w:tcPr>
          <w:p w14:paraId="7E1417B4" w14:textId="58E20BB1" w:rsidR="00BC0B0F" w:rsidRPr="00B81AF6" w:rsidRDefault="00E75D04" w:rsidP="00BC0B0F">
            <w:pPr>
              <w:jc w:val="both"/>
              <w:rPr>
                <w:rFonts w:asciiTheme="minorHAnsi" w:hAnsiTheme="minorHAnsi" w:cstheme="minorHAnsi"/>
                <w:b/>
                <w:bCs/>
                <w:lang w:val="en-GB"/>
              </w:rPr>
            </w:pPr>
            <w:r>
              <w:rPr>
                <w:rFonts w:asciiTheme="minorHAnsi" w:hAnsiTheme="minorHAnsi" w:cstheme="minorHAnsi"/>
                <w:b/>
                <w:bCs/>
                <w:lang w:val="en-GB"/>
              </w:rPr>
              <w:t>Output</w:t>
            </w:r>
          </w:p>
        </w:tc>
        <w:tc>
          <w:tcPr>
            <w:tcW w:w="1505" w:type="dxa"/>
            <w:shd w:val="clear" w:color="auto" w:fill="B6DDE8" w:themeFill="accent1" w:themeFillTint="66"/>
          </w:tcPr>
          <w:p w14:paraId="63DE4A1A" w14:textId="77777777" w:rsidR="00BC0B0F" w:rsidRPr="00B81AF6" w:rsidRDefault="00BC0B0F" w:rsidP="00BC0B0F">
            <w:pPr>
              <w:jc w:val="both"/>
              <w:rPr>
                <w:rFonts w:asciiTheme="minorHAnsi" w:hAnsiTheme="minorHAnsi" w:cstheme="minorHAnsi"/>
                <w:b/>
                <w:bCs/>
                <w:lang w:val="en-GB"/>
              </w:rPr>
            </w:pPr>
            <w:r w:rsidRPr="00B81AF6">
              <w:rPr>
                <w:rFonts w:asciiTheme="minorHAnsi" w:hAnsiTheme="minorHAnsi" w:cstheme="minorHAnsi"/>
                <w:b/>
                <w:bCs/>
                <w:lang w:val="en-GB"/>
              </w:rPr>
              <w:t>Target Group</w:t>
            </w:r>
          </w:p>
        </w:tc>
        <w:tc>
          <w:tcPr>
            <w:tcW w:w="1617" w:type="dxa"/>
            <w:shd w:val="clear" w:color="auto" w:fill="B6DDE8" w:themeFill="accent1" w:themeFillTint="66"/>
          </w:tcPr>
          <w:p w14:paraId="61CDAF12" w14:textId="77777777" w:rsidR="00BC0B0F" w:rsidRPr="00B81AF6" w:rsidRDefault="00BC0B0F" w:rsidP="00BC0B0F">
            <w:pPr>
              <w:jc w:val="both"/>
              <w:rPr>
                <w:rFonts w:asciiTheme="minorHAnsi" w:hAnsiTheme="minorHAnsi" w:cstheme="minorHAnsi"/>
                <w:b/>
                <w:bCs/>
                <w:lang w:val="en-GB"/>
              </w:rPr>
            </w:pPr>
            <w:r w:rsidRPr="00B81AF6">
              <w:rPr>
                <w:rFonts w:asciiTheme="minorHAnsi" w:hAnsiTheme="minorHAnsi" w:cstheme="minorHAnsi"/>
                <w:b/>
                <w:bCs/>
                <w:lang w:val="en-GB"/>
              </w:rPr>
              <w:t>Intervention Activities</w:t>
            </w:r>
          </w:p>
        </w:tc>
        <w:tc>
          <w:tcPr>
            <w:tcW w:w="1618" w:type="dxa"/>
            <w:shd w:val="clear" w:color="auto" w:fill="B6DDE8" w:themeFill="accent1" w:themeFillTint="66"/>
          </w:tcPr>
          <w:p w14:paraId="2AC22766" w14:textId="77777777" w:rsidR="00BC0B0F" w:rsidRPr="00B81AF6" w:rsidRDefault="00BC0B0F" w:rsidP="00BC0B0F">
            <w:pPr>
              <w:jc w:val="both"/>
              <w:rPr>
                <w:rFonts w:asciiTheme="minorHAnsi" w:hAnsiTheme="minorHAnsi" w:cstheme="minorHAnsi"/>
                <w:b/>
                <w:bCs/>
                <w:lang w:val="en-GB"/>
              </w:rPr>
            </w:pPr>
            <w:r w:rsidRPr="00B81AF6">
              <w:rPr>
                <w:rFonts w:asciiTheme="minorHAnsi" w:hAnsiTheme="minorHAnsi" w:cstheme="minorHAnsi"/>
                <w:b/>
                <w:bCs/>
                <w:lang w:val="en-GB"/>
              </w:rPr>
              <w:t>Performance Indicators</w:t>
            </w:r>
          </w:p>
        </w:tc>
        <w:tc>
          <w:tcPr>
            <w:tcW w:w="1518" w:type="dxa"/>
            <w:shd w:val="clear" w:color="auto" w:fill="B6DDE8" w:themeFill="accent1" w:themeFillTint="66"/>
          </w:tcPr>
          <w:p w14:paraId="756E3012" w14:textId="77777777" w:rsidR="00BC0B0F" w:rsidRPr="00B81AF6" w:rsidRDefault="00BC0B0F" w:rsidP="00BC0B0F">
            <w:pPr>
              <w:jc w:val="both"/>
              <w:rPr>
                <w:rFonts w:asciiTheme="minorHAnsi" w:hAnsiTheme="minorHAnsi" w:cstheme="minorHAnsi"/>
                <w:b/>
                <w:bCs/>
                <w:lang w:val="en-GB"/>
              </w:rPr>
            </w:pPr>
            <w:r w:rsidRPr="00B81AF6">
              <w:rPr>
                <w:rFonts w:asciiTheme="minorHAnsi" w:hAnsiTheme="minorHAnsi" w:cstheme="minorHAnsi"/>
                <w:b/>
                <w:bCs/>
                <w:lang w:val="en-GB"/>
              </w:rPr>
              <w:t>Impact Indicators</w:t>
            </w:r>
          </w:p>
        </w:tc>
        <w:tc>
          <w:tcPr>
            <w:tcW w:w="1534" w:type="dxa"/>
            <w:shd w:val="clear" w:color="auto" w:fill="B6DDE8" w:themeFill="accent1" w:themeFillTint="66"/>
          </w:tcPr>
          <w:p w14:paraId="1F370F56" w14:textId="77777777" w:rsidR="00BC0B0F" w:rsidRPr="00B81AF6" w:rsidRDefault="00BC0B0F" w:rsidP="00BC0B0F">
            <w:pPr>
              <w:jc w:val="both"/>
              <w:rPr>
                <w:rFonts w:asciiTheme="minorHAnsi" w:hAnsiTheme="minorHAnsi" w:cstheme="minorHAnsi"/>
                <w:b/>
                <w:bCs/>
                <w:lang w:val="en-GB"/>
              </w:rPr>
            </w:pPr>
            <w:r w:rsidRPr="00B81AF6">
              <w:rPr>
                <w:rFonts w:asciiTheme="minorHAnsi" w:hAnsiTheme="minorHAnsi" w:cstheme="minorHAnsi"/>
                <w:b/>
                <w:bCs/>
                <w:lang w:val="en-GB"/>
              </w:rPr>
              <w:t>Potential Partners</w:t>
            </w:r>
          </w:p>
        </w:tc>
      </w:tr>
      <w:tr w:rsidR="00E75D04" w:rsidRPr="00B81AF6" w14:paraId="0FF4E844" w14:textId="77777777" w:rsidTr="00E75D04">
        <w:tc>
          <w:tcPr>
            <w:tcW w:w="1951" w:type="dxa"/>
            <w:shd w:val="clear" w:color="auto" w:fill="FFFFFF" w:themeFill="background1"/>
          </w:tcPr>
          <w:p w14:paraId="3BF81C30" w14:textId="2E9A60D3" w:rsidR="00E75D04" w:rsidRPr="00B81AF6" w:rsidRDefault="00E75D04" w:rsidP="00E75D04">
            <w:pPr>
              <w:jc w:val="both"/>
              <w:rPr>
                <w:rFonts w:asciiTheme="minorHAnsi" w:hAnsiTheme="minorHAnsi" w:cstheme="minorHAnsi"/>
                <w:bCs/>
                <w:i/>
                <w:lang w:val="en-GB"/>
              </w:rPr>
            </w:pPr>
            <w:r w:rsidRPr="002D3BF6">
              <w:rPr>
                <w:rFonts w:asciiTheme="minorHAnsi" w:hAnsiTheme="minorHAnsi" w:cstheme="minorHAnsi"/>
                <w:bCs/>
                <w:i/>
                <w:sz w:val="22"/>
                <w:szCs w:val="22"/>
                <w:lang w:val="en-GB"/>
              </w:rPr>
              <w:t>Advocacy conducted</w:t>
            </w:r>
          </w:p>
        </w:tc>
        <w:tc>
          <w:tcPr>
            <w:tcW w:w="1505" w:type="dxa"/>
            <w:shd w:val="clear" w:color="auto" w:fill="FFFFFF" w:themeFill="background1"/>
          </w:tcPr>
          <w:p w14:paraId="385E4211" w14:textId="73814AC7" w:rsidR="00E75D04" w:rsidRPr="00B81AF6" w:rsidRDefault="00E75D04" w:rsidP="00E75D04">
            <w:pPr>
              <w:jc w:val="both"/>
              <w:rPr>
                <w:rFonts w:asciiTheme="minorHAnsi" w:hAnsiTheme="minorHAnsi" w:cstheme="minorHAnsi"/>
                <w:bCs/>
                <w:i/>
                <w:lang w:val="en-GB"/>
              </w:rPr>
            </w:pPr>
            <w:r w:rsidRPr="002D3BF6">
              <w:rPr>
                <w:rFonts w:asciiTheme="minorHAnsi" w:hAnsiTheme="minorHAnsi" w:cstheme="minorHAnsi"/>
                <w:bCs/>
                <w:i/>
                <w:sz w:val="22"/>
                <w:szCs w:val="22"/>
                <w:lang w:val="en-GB"/>
              </w:rPr>
              <w:t>Youth; women; PoCs (16-59)</w:t>
            </w:r>
          </w:p>
        </w:tc>
        <w:tc>
          <w:tcPr>
            <w:tcW w:w="1617" w:type="dxa"/>
            <w:shd w:val="clear" w:color="auto" w:fill="FFFFFF" w:themeFill="background1"/>
          </w:tcPr>
          <w:p w14:paraId="421EA31D" w14:textId="77777777" w:rsidR="00E75D04" w:rsidRPr="002D3BF6" w:rsidRDefault="00E75D04" w:rsidP="00E75D04">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PoCs are included in programming of government and other development actors;  including mainstreaming into programs that do not accept non-citizens</w:t>
            </w:r>
          </w:p>
          <w:p w14:paraId="2C645BE3" w14:textId="77777777" w:rsidR="00E75D04" w:rsidRPr="002D3BF6" w:rsidRDefault="00E75D04" w:rsidP="00E75D04">
            <w:pPr>
              <w:jc w:val="both"/>
              <w:rPr>
                <w:rFonts w:asciiTheme="minorHAnsi" w:hAnsiTheme="minorHAnsi" w:cstheme="minorHAnsi"/>
                <w:bCs/>
                <w:i/>
                <w:sz w:val="22"/>
                <w:szCs w:val="22"/>
                <w:lang w:val="en-GB"/>
              </w:rPr>
            </w:pPr>
          </w:p>
          <w:p w14:paraId="2125F0D4" w14:textId="77777777" w:rsidR="00E75D04" w:rsidRPr="002D3BF6" w:rsidRDefault="00E75D04" w:rsidP="00E75D04">
            <w:pPr>
              <w:jc w:val="both"/>
              <w:rPr>
                <w:rFonts w:asciiTheme="minorHAnsi" w:hAnsiTheme="minorHAnsi" w:cstheme="minorHAnsi"/>
                <w:bCs/>
                <w:i/>
                <w:sz w:val="22"/>
                <w:szCs w:val="22"/>
                <w:lang w:val="en-GB"/>
              </w:rPr>
            </w:pPr>
          </w:p>
          <w:p w14:paraId="13195DD8" w14:textId="29826F44" w:rsidR="00E75D04" w:rsidRPr="00B81AF6" w:rsidRDefault="00E75D04" w:rsidP="00E75D04">
            <w:pPr>
              <w:jc w:val="both"/>
              <w:rPr>
                <w:rFonts w:asciiTheme="minorHAnsi" w:hAnsiTheme="minorHAnsi" w:cstheme="minorHAnsi"/>
                <w:bCs/>
                <w:i/>
                <w:lang w:val="en-GB"/>
              </w:rPr>
            </w:pPr>
          </w:p>
        </w:tc>
        <w:tc>
          <w:tcPr>
            <w:tcW w:w="1618" w:type="dxa"/>
            <w:shd w:val="clear" w:color="auto" w:fill="FFFFFF" w:themeFill="background1"/>
          </w:tcPr>
          <w:p w14:paraId="4F31EEE0" w14:textId="4794B4EE" w:rsidR="00E75D04" w:rsidRPr="00B81AF6" w:rsidRDefault="00E75D04" w:rsidP="00E75D04">
            <w:pPr>
              <w:jc w:val="both"/>
              <w:rPr>
                <w:rFonts w:asciiTheme="minorHAnsi" w:hAnsiTheme="minorHAnsi" w:cstheme="minorHAnsi"/>
                <w:bCs/>
                <w:i/>
                <w:lang w:val="en-GB"/>
              </w:rPr>
            </w:pPr>
            <w:r w:rsidRPr="002D3BF6">
              <w:rPr>
                <w:rFonts w:asciiTheme="minorHAnsi" w:hAnsiTheme="minorHAnsi" w:cstheme="minorHAnsi"/>
                <w:bCs/>
                <w:i/>
                <w:sz w:val="22"/>
                <w:szCs w:val="22"/>
              </w:rPr>
              <w:t># of events; workshops and seminars organized</w:t>
            </w:r>
          </w:p>
        </w:tc>
        <w:tc>
          <w:tcPr>
            <w:tcW w:w="1518" w:type="dxa"/>
            <w:shd w:val="clear" w:color="auto" w:fill="FFFFFF" w:themeFill="background1"/>
          </w:tcPr>
          <w:p w14:paraId="49A5E52F" w14:textId="2EEDE5FB" w:rsidR="00E75D04" w:rsidRPr="00B81AF6" w:rsidRDefault="00E75D04" w:rsidP="00E75D04">
            <w:pPr>
              <w:jc w:val="both"/>
              <w:rPr>
                <w:rFonts w:asciiTheme="minorHAnsi" w:hAnsiTheme="minorHAnsi" w:cstheme="minorHAnsi"/>
                <w:bCs/>
                <w:i/>
                <w:lang w:val="en-GB"/>
              </w:rPr>
            </w:pPr>
            <w:r w:rsidRPr="002D3BF6">
              <w:rPr>
                <w:rFonts w:asciiTheme="minorHAnsi" w:hAnsiTheme="minorHAnsi" w:cstheme="minorHAnsi"/>
                <w:bCs/>
                <w:i/>
                <w:sz w:val="22"/>
                <w:szCs w:val="22"/>
              </w:rPr>
              <w:t>Extent social and economic integration is realized</w:t>
            </w:r>
          </w:p>
        </w:tc>
        <w:tc>
          <w:tcPr>
            <w:tcW w:w="1534" w:type="dxa"/>
            <w:shd w:val="clear" w:color="auto" w:fill="FFFFFF" w:themeFill="background1"/>
          </w:tcPr>
          <w:p w14:paraId="7C5625CB" w14:textId="779C87A7" w:rsidR="00E75D04" w:rsidRPr="00B81AF6" w:rsidRDefault="00E75D04" w:rsidP="00E75D04">
            <w:pPr>
              <w:jc w:val="both"/>
              <w:rPr>
                <w:rFonts w:asciiTheme="minorHAnsi" w:hAnsiTheme="minorHAnsi" w:cstheme="minorHAnsi"/>
                <w:bCs/>
                <w:i/>
                <w:lang w:val="en-GB"/>
              </w:rPr>
            </w:pPr>
            <w:r w:rsidRPr="00E75D04">
              <w:rPr>
                <w:rFonts w:asciiTheme="minorHAnsi" w:hAnsiTheme="minorHAnsi" w:cstheme="minorHAnsi"/>
                <w:bCs/>
                <w:i/>
                <w:sz w:val="22"/>
                <w:szCs w:val="22"/>
                <w:lang w:val="en-GB"/>
              </w:rPr>
              <w:t>Partners: MOLHSS, MIA, Ministry of Education; Enterprise Georgia; World Bank, UNDP, GIZ, and others</w:t>
            </w:r>
          </w:p>
        </w:tc>
      </w:tr>
      <w:tr w:rsidR="005F37E4" w:rsidRPr="00B81AF6" w14:paraId="7D347CF9" w14:textId="77777777" w:rsidTr="007313CE">
        <w:tc>
          <w:tcPr>
            <w:tcW w:w="9743" w:type="dxa"/>
            <w:gridSpan w:val="6"/>
            <w:shd w:val="clear" w:color="auto" w:fill="FFFFFF" w:themeFill="background1"/>
          </w:tcPr>
          <w:p w14:paraId="1652AFF1" w14:textId="56DF3F0A" w:rsidR="005F37E4" w:rsidRPr="005F37E4" w:rsidRDefault="005F37E4" w:rsidP="00E75D04">
            <w:pPr>
              <w:jc w:val="both"/>
              <w:rPr>
                <w:rFonts w:ascii="Calibri" w:hAnsi="Calibri"/>
                <w:b/>
                <w:bCs/>
                <w:i/>
                <w:lang w:val="en-GB"/>
              </w:rPr>
            </w:pPr>
            <w:r w:rsidRPr="005F37E4">
              <w:rPr>
                <w:rFonts w:ascii="Calibri" w:hAnsi="Calibri"/>
                <w:b/>
                <w:bCs/>
                <w:i/>
                <w:color w:val="FF0000"/>
                <w:lang w:val="en-GB"/>
              </w:rPr>
              <w:t>(</w:t>
            </w:r>
            <w:r w:rsidR="00B467EC">
              <w:rPr>
                <w:rFonts w:ascii="Calibri" w:hAnsi="Calibri"/>
                <w:b/>
                <w:bCs/>
                <w:i/>
                <w:color w:val="FF0000"/>
                <w:lang w:val="en-GB"/>
              </w:rPr>
              <w:t>2</w:t>
            </w:r>
            <w:r w:rsidR="002A4E1F">
              <w:rPr>
                <w:rFonts w:ascii="Calibri" w:hAnsi="Calibri"/>
                <w:b/>
                <w:bCs/>
                <w:i/>
                <w:color w:val="FF0000"/>
                <w:lang w:val="en-GB"/>
              </w:rPr>
              <w:fldChar w:fldCharType="begin"/>
            </w:r>
            <w:r w:rsidR="002A4E1F">
              <w:rPr>
                <w:rFonts w:ascii="Calibri" w:hAnsi="Calibri"/>
                <w:b/>
                <w:bCs/>
                <w:i/>
                <w:color w:val="FF0000"/>
                <w:lang w:val="en-GB"/>
              </w:rPr>
              <w:instrText xml:space="preserve"> FILENAME \* MERGEFORMAT </w:instrText>
            </w:r>
            <w:r w:rsidR="002A4E1F">
              <w:rPr>
                <w:rFonts w:ascii="Calibri" w:hAnsi="Calibri"/>
                <w:b/>
                <w:bCs/>
                <w:i/>
                <w:color w:val="FF0000"/>
                <w:lang w:val="en-GB"/>
              </w:rPr>
              <w:fldChar w:fldCharType="separate"/>
            </w:r>
            <w:r w:rsidR="002A4E1F">
              <w:rPr>
                <w:rFonts w:ascii="Calibri" w:hAnsi="Calibri"/>
                <w:b/>
                <w:bCs/>
                <w:i/>
                <w:noProof/>
                <w:color w:val="FF0000"/>
                <w:lang w:val="en-GB"/>
              </w:rPr>
              <w:t>M5_ GEORGIA Socio Economic Integration Strategy_Sept 25_2018</w:t>
            </w:r>
            <w:r w:rsidR="002A4E1F">
              <w:rPr>
                <w:rFonts w:ascii="Calibri" w:hAnsi="Calibri"/>
                <w:b/>
                <w:bCs/>
                <w:i/>
                <w:color w:val="FF0000"/>
                <w:lang w:val="en-GB"/>
              </w:rPr>
              <w:fldChar w:fldCharType="end"/>
            </w:r>
            <w:r w:rsidRPr="005F37E4">
              <w:rPr>
                <w:rFonts w:ascii="Calibri" w:hAnsi="Calibri"/>
                <w:b/>
                <w:bCs/>
                <w:i/>
                <w:color w:val="FF0000"/>
                <w:lang w:val="en-GB"/>
              </w:rPr>
              <w:t>)</w:t>
            </w:r>
            <w:r w:rsidRPr="005F37E4">
              <w:rPr>
                <w:rFonts w:ascii="Calibri" w:hAnsi="Calibri"/>
                <w:b/>
                <w:bCs/>
                <w:i/>
                <w:color w:val="FF0000"/>
                <w:lang w:val="en-GB"/>
              </w:rPr>
              <w:tab/>
              <w:t>Strategic Objective:  Self-reliance and Livelihoods improved</w:t>
            </w:r>
          </w:p>
        </w:tc>
      </w:tr>
      <w:tr w:rsidR="00C80739" w:rsidRPr="00B81AF6" w14:paraId="77F788CC" w14:textId="77777777" w:rsidTr="00C80739">
        <w:tc>
          <w:tcPr>
            <w:tcW w:w="1951" w:type="dxa"/>
            <w:shd w:val="clear" w:color="auto" w:fill="B6DDE8" w:themeFill="accent1" w:themeFillTint="66"/>
          </w:tcPr>
          <w:p w14:paraId="3DA52A35" w14:textId="38987F45" w:rsidR="00C80739" w:rsidRPr="00B81AF6" w:rsidRDefault="00C80739" w:rsidP="00C80739">
            <w:pPr>
              <w:jc w:val="both"/>
              <w:rPr>
                <w:rFonts w:asciiTheme="minorHAnsi" w:hAnsiTheme="minorHAnsi" w:cstheme="minorHAnsi"/>
                <w:bCs/>
                <w:i/>
                <w:lang w:val="en-GB"/>
              </w:rPr>
            </w:pPr>
            <w:r>
              <w:rPr>
                <w:rFonts w:asciiTheme="minorHAnsi" w:hAnsiTheme="minorHAnsi" w:cstheme="minorHAnsi"/>
                <w:b/>
                <w:bCs/>
                <w:lang w:val="en-GB"/>
              </w:rPr>
              <w:t>Output</w:t>
            </w:r>
          </w:p>
        </w:tc>
        <w:tc>
          <w:tcPr>
            <w:tcW w:w="1505" w:type="dxa"/>
            <w:shd w:val="clear" w:color="auto" w:fill="B6DDE8" w:themeFill="accent1" w:themeFillTint="66"/>
          </w:tcPr>
          <w:p w14:paraId="04510707" w14:textId="2B31F1D5" w:rsidR="00C80739" w:rsidRPr="00B81AF6" w:rsidRDefault="00C80739" w:rsidP="00C80739">
            <w:pPr>
              <w:jc w:val="both"/>
              <w:rPr>
                <w:rFonts w:asciiTheme="minorHAnsi" w:hAnsiTheme="minorHAnsi" w:cstheme="minorHAnsi"/>
                <w:bCs/>
                <w:i/>
                <w:lang w:val="en-GB"/>
              </w:rPr>
            </w:pPr>
            <w:r w:rsidRPr="00B81AF6">
              <w:rPr>
                <w:rFonts w:asciiTheme="minorHAnsi" w:hAnsiTheme="minorHAnsi" w:cstheme="minorHAnsi"/>
                <w:b/>
                <w:bCs/>
                <w:lang w:val="en-GB"/>
              </w:rPr>
              <w:t>Target Group</w:t>
            </w:r>
          </w:p>
        </w:tc>
        <w:tc>
          <w:tcPr>
            <w:tcW w:w="1617" w:type="dxa"/>
            <w:shd w:val="clear" w:color="auto" w:fill="B6DDE8" w:themeFill="accent1" w:themeFillTint="66"/>
          </w:tcPr>
          <w:p w14:paraId="33874DDE" w14:textId="361748A1" w:rsidR="00C80739" w:rsidRPr="00B81AF6" w:rsidRDefault="00C80739" w:rsidP="00C80739">
            <w:pPr>
              <w:jc w:val="both"/>
              <w:rPr>
                <w:rFonts w:asciiTheme="minorHAnsi" w:hAnsiTheme="minorHAnsi" w:cstheme="minorHAnsi"/>
                <w:bCs/>
                <w:i/>
                <w:lang w:val="en-GB"/>
              </w:rPr>
            </w:pPr>
            <w:r w:rsidRPr="00B81AF6">
              <w:rPr>
                <w:rFonts w:asciiTheme="minorHAnsi" w:hAnsiTheme="minorHAnsi" w:cstheme="minorHAnsi"/>
                <w:b/>
                <w:bCs/>
                <w:lang w:val="en-GB"/>
              </w:rPr>
              <w:t>Intervention Activities</w:t>
            </w:r>
          </w:p>
        </w:tc>
        <w:tc>
          <w:tcPr>
            <w:tcW w:w="1618" w:type="dxa"/>
            <w:shd w:val="clear" w:color="auto" w:fill="B6DDE8" w:themeFill="accent1" w:themeFillTint="66"/>
          </w:tcPr>
          <w:p w14:paraId="68C30B92" w14:textId="364A1092" w:rsidR="00C80739" w:rsidRPr="00B81AF6" w:rsidRDefault="00C80739" w:rsidP="00C80739">
            <w:pPr>
              <w:jc w:val="both"/>
              <w:rPr>
                <w:rFonts w:asciiTheme="minorHAnsi" w:hAnsiTheme="minorHAnsi" w:cstheme="minorHAnsi"/>
                <w:bCs/>
                <w:i/>
                <w:lang w:val="en-GB"/>
              </w:rPr>
            </w:pPr>
            <w:r w:rsidRPr="00B81AF6">
              <w:rPr>
                <w:rFonts w:asciiTheme="minorHAnsi" w:hAnsiTheme="minorHAnsi" w:cstheme="minorHAnsi"/>
                <w:b/>
                <w:bCs/>
                <w:lang w:val="en-GB"/>
              </w:rPr>
              <w:t>Performance Indicators</w:t>
            </w:r>
          </w:p>
        </w:tc>
        <w:tc>
          <w:tcPr>
            <w:tcW w:w="1518" w:type="dxa"/>
            <w:shd w:val="clear" w:color="auto" w:fill="B6DDE8" w:themeFill="accent1" w:themeFillTint="66"/>
          </w:tcPr>
          <w:p w14:paraId="1D9FDCA6" w14:textId="5ADD7CBD" w:rsidR="00C80739" w:rsidRPr="00B81AF6" w:rsidRDefault="00C80739" w:rsidP="00C80739">
            <w:pPr>
              <w:jc w:val="both"/>
              <w:rPr>
                <w:rFonts w:asciiTheme="minorHAnsi" w:hAnsiTheme="minorHAnsi" w:cstheme="minorHAnsi"/>
                <w:bCs/>
                <w:i/>
                <w:lang w:val="en-GB"/>
              </w:rPr>
            </w:pPr>
            <w:r w:rsidRPr="00B81AF6">
              <w:rPr>
                <w:rFonts w:asciiTheme="minorHAnsi" w:hAnsiTheme="minorHAnsi" w:cstheme="minorHAnsi"/>
                <w:b/>
                <w:bCs/>
                <w:lang w:val="en-GB"/>
              </w:rPr>
              <w:t>Impact Indicators</w:t>
            </w:r>
          </w:p>
        </w:tc>
        <w:tc>
          <w:tcPr>
            <w:tcW w:w="1534" w:type="dxa"/>
            <w:shd w:val="clear" w:color="auto" w:fill="B6DDE8" w:themeFill="accent1" w:themeFillTint="66"/>
          </w:tcPr>
          <w:p w14:paraId="18E08268" w14:textId="7842BED2" w:rsidR="00C80739" w:rsidRPr="00B81AF6" w:rsidRDefault="00C80739" w:rsidP="00C80739">
            <w:pPr>
              <w:jc w:val="both"/>
              <w:rPr>
                <w:rFonts w:asciiTheme="minorHAnsi" w:hAnsiTheme="minorHAnsi" w:cstheme="minorHAnsi"/>
                <w:bCs/>
                <w:i/>
                <w:lang w:val="en-GB"/>
              </w:rPr>
            </w:pPr>
            <w:r w:rsidRPr="00B81AF6">
              <w:rPr>
                <w:rFonts w:asciiTheme="minorHAnsi" w:hAnsiTheme="minorHAnsi" w:cstheme="minorHAnsi"/>
                <w:b/>
                <w:bCs/>
                <w:lang w:val="en-GB"/>
              </w:rPr>
              <w:t>Potential Partners</w:t>
            </w:r>
          </w:p>
        </w:tc>
      </w:tr>
      <w:tr w:rsidR="00C80739" w:rsidRPr="00B81AF6" w14:paraId="533D2220" w14:textId="77777777" w:rsidTr="00E75D04">
        <w:tc>
          <w:tcPr>
            <w:tcW w:w="1951" w:type="dxa"/>
            <w:shd w:val="clear" w:color="auto" w:fill="FFFFFF" w:themeFill="background1"/>
          </w:tcPr>
          <w:p w14:paraId="417F3492" w14:textId="057BE4FC" w:rsidR="00C80739" w:rsidRPr="00B81AF6" w:rsidRDefault="00C80739" w:rsidP="00C80739">
            <w:pPr>
              <w:jc w:val="both"/>
              <w:rPr>
                <w:rFonts w:asciiTheme="minorHAnsi" w:hAnsiTheme="minorHAnsi" w:cstheme="minorHAnsi"/>
                <w:bCs/>
                <w:i/>
                <w:lang w:val="en-GB"/>
              </w:rPr>
            </w:pPr>
            <w:r w:rsidRPr="005F37E4">
              <w:rPr>
                <w:rFonts w:ascii="Calibri" w:hAnsi="Calibri"/>
                <w:bCs/>
                <w:i/>
                <w:sz w:val="22"/>
                <w:szCs w:val="22"/>
                <w:lang w:val="en-GB"/>
              </w:rPr>
              <w:t>Access to training and learning enabled</w:t>
            </w:r>
          </w:p>
        </w:tc>
        <w:tc>
          <w:tcPr>
            <w:tcW w:w="1505" w:type="dxa"/>
            <w:shd w:val="clear" w:color="auto" w:fill="FFFFFF" w:themeFill="background1"/>
          </w:tcPr>
          <w:p w14:paraId="4810A3E6" w14:textId="5B50BABB" w:rsidR="00C80739" w:rsidRPr="00B81AF6" w:rsidRDefault="00C80739" w:rsidP="00C80739">
            <w:pPr>
              <w:jc w:val="both"/>
              <w:rPr>
                <w:rFonts w:asciiTheme="minorHAnsi" w:hAnsiTheme="minorHAnsi" w:cstheme="minorHAnsi"/>
                <w:bCs/>
                <w:i/>
                <w:lang w:val="en-GB"/>
              </w:rPr>
            </w:pPr>
            <w:r w:rsidRPr="005F37E4">
              <w:rPr>
                <w:rFonts w:ascii="Calibri" w:hAnsi="Calibri"/>
                <w:bCs/>
                <w:i/>
                <w:sz w:val="22"/>
                <w:szCs w:val="22"/>
                <w:lang w:val="en-GB"/>
              </w:rPr>
              <w:t xml:space="preserve">UNHCR recognized refugees </w:t>
            </w:r>
          </w:p>
        </w:tc>
        <w:tc>
          <w:tcPr>
            <w:tcW w:w="1617" w:type="dxa"/>
            <w:shd w:val="clear" w:color="auto" w:fill="FFFFFF" w:themeFill="background1"/>
          </w:tcPr>
          <w:p w14:paraId="170C1B95" w14:textId="431879DD" w:rsidR="00C80739" w:rsidRPr="00B81AF6" w:rsidRDefault="00C80739" w:rsidP="00C80739">
            <w:pPr>
              <w:jc w:val="both"/>
              <w:rPr>
                <w:rFonts w:asciiTheme="minorHAnsi" w:hAnsiTheme="minorHAnsi" w:cstheme="minorHAnsi"/>
                <w:bCs/>
                <w:i/>
                <w:lang w:val="en-GB"/>
              </w:rPr>
            </w:pPr>
            <w:r w:rsidRPr="005F37E4">
              <w:rPr>
                <w:rFonts w:ascii="Calibri" w:hAnsi="Calibri"/>
                <w:bCs/>
                <w:i/>
                <w:sz w:val="22"/>
                <w:szCs w:val="22"/>
                <w:lang w:val="en-GB"/>
              </w:rPr>
              <w:t>Refugees have access to adult-centric learning of Georgian language at appropriate level with no more than 15 students per class. (English and Russian)</w:t>
            </w:r>
          </w:p>
        </w:tc>
        <w:tc>
          <w:tcPr>
            <w:tcW w:w="1618" w:type="dxa"/>
            <w:shd w:val="clear" w:color="auto" w:fill="FFFFFF" w:themeFill="background1"/>
          </w:tcPr>
          <w:p w14:paraId="32231075" w14:textId="5673BB86" w:rsidR="00C80739" w:rsidRPr="00B81AF6" w:rsidRDefault="00C80739" w:rsidP="00C80739">
            <w:pPr>
              <w:jc w:val="both"/>
              <w:rPr>
                <w:rFonts w:asciiTheme="minorHAnsi" w:hAnsiTheme="minorHAnsi" w:cstheme="minorHAnsi"/>
                <w:bCs/>
                <w:i/>
                <w:lang w:val="en-GB"/>
              </w:rPr>
            </w:pPr>
            <w:r w:rsidRPr="005F37E4">
              <w:rPr>
                <w:rFonts w:asciiTheme="minorHAnsi" w:hAnsiTheme="minorHAnsi" w:cstheme="minorHAnsi"/>
                <w:bCs/>
                <w:i/>
                <w:sz w:val="22"/>
                <w:szCs w:val="22"/>
                <w:lang w:val="en-GB"/>
              </w:rPr>
              <w:t># of PoCs provided with language trainings for livelihood purposes.</w:t>
            </w:r>
          </w:p>
        </w:tc>
        <w:tc>
          <w:tcPr>
            <w:tcW w:w="1518" w:type="dxa"/>
            <w:shd w:val="clear" w:color="auto" w:fill="FFFFFF" w:themeFill="background1"/>
          </w:tcPr>
          <w:p w14:paraId="7CE9474B" w14:textId="34AAB733" w:rsidR="00C80739" w:rsidRPr="00B81AF6" w:rsidRDefault="00C80739" w:rsidP="00C80739">
            <w:pPr>
              <w:jc w:val="both"/>
              <w:rPr>
                <w:rFonts w:asciiTheme="minorHAnsi" w:hAnsiTheme="minorHAnsi" w:cstheme="minorHAnsi"/>
                <w:bCs/>
                <w:i/>
                <w:lang w:val="en-GB"/>
              </w:rPr>
            </w:pPr>
            <w:r w:rsidRPr="005F37E4">
              <w:rPr>
                <w:rFonts w:asciiTheme="minorHAnsi" w:hAnsiTheme="minorHAnsi" w:cstheme="minorHAnsi"/>
                <w:bCs/>
                <w:i/>
                <w:sz w:val="22"/>
                <w:szCs w:val="22"/>
                <w:lang w:val="en-GB"/>
              </w:rPr>
              <w:t>Extent persons of concern have formal access to work opportunities in host country</w:t>
            </w:r>
          </w:p>
        </w:tc>
        <w:tc>
          <w:tcPr>
            <w:tcW w:w="1534" w:type="dxa"/>
            <w:shd w:val="clear" w:color="auto" w:fill="FFFFFF" w:themeFill="background1"/>
          </w:tcPr>
          <w:p w14:paraId="1C6113B1" w14:textId="66461543" w:rsidR="00C80739" w:rsidRPr="00B81AF6" w:rsidRDefault="00C80739" w:rsidP="00C80739">
            <w:pPr>
              <w:jc w:val="both"/>
              <w:rPr>
                <w:rFonts w:asciiTheme="minorHAnsi" w:hAnsiTheme="minorHAnsi" w:cstheme="minorHAnsi"/>
                <w:bCs/>
                <w:i/>
                <w:lang w:val="en-GB"/>
              </w:rPr>
            </w:pPr>
            <w:r w:rsidRPr="005F37E4">
              <w:rPr>
                <w:rFonts w:ascii="Calibri" w:hAnsi="Calibri"/>
                <w:bCs/>
                <w:i/>
                <w:sz w:val="22"/>
                <w:szCs w:val="22"/>
                <w:lang w:val="en-GB"/>
              </w:rPr>
              <w:t>Jhvania Language School;  Ministry of Education</w:t>
            </w:r>
          </w:p>
        </w:tc>
      </w:tr>
      <w:tr w:rsidR="00C80739" w:rsidRPr="00B81AF6" w14:paraId="307ACEC3" w14:textId="77777777" w:rsidTr="00C80739">
        <w:trPr>
          <w:trHeight w:val="80"/>
        </w:trPr>
        <w:tc>
          <w:tcPr>
            <w:tcW w:w="1951" w:type="dxa"/>
            <w:shd w:val="clear" w:color="auto" w:fill="FFFFFF" w:themeFill="background1"/>
          </w:tcPr>
          <w:p w14:paraId="2209C2D0" w14:textId="1DE7B400" w:rsidR="00C80739" w:rsidRPr="005F37E4"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Access to wage earning employment is facilitated </w:t>
            </w:r>
          </w:p>
        </w:tc>
        <w:tc>
          <w:tcPr>
            <w:tcW w:w="1505" w:type="dxa"/>
            <w:shd w:val="clear" w:color="auto" w:fill="FFFFFF" w:themeFill="background1"/>
          </w:tcPr>
          <w:p w14:paraId="6B837D00" w14:textId="5CF135E5" w:rsidR="00C80739" w:rsidRPr="005F37E4"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Unemployed, poor, skilled refugees (18-59 years of age) living in Tbilisi</w:t>
            </w:r>
          </w:p>
        </w:tc>
        <w:tc>
          <w:tcPr>
            <w:tcW w:w="1617" w:type="dxa"/>
            <w:shd w:val="clear" w:color="auto" w:fill="FFFFFF" w:themeFill="background1"/>
          </w:tcPr>
          <w:p w14:paraId="2CAD807D"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Establish individual economic integration plan for targeted PoCs;  Through social counsellors, register job-seekers via WORKNET database.  Actively </w:t>
            </w:r>
            <w:r w:rsidRPr="002D3BF6">
              <w:rPr>
                <w:rFonts w:asciiTheme="minorHAnsi" w:hAnsiTheme="minorHAnsi" w:cstheme="minorHAnsi"/>
                <w:bCs/>
                <w:i/>
                <w:sz w:val="22"/>
                <w:szCs w:val="22"/>
                <w:lang w:val="en-GB"/>
              </w:rPr>
              <w:lastRenderedPageBreak/>
              <w:t>followup on job-matching performance.</w:t>
            </w:r>
          </w:p>
          <w:p w14:paraId="1726FD46"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Refer job-seekers to NGOs with internships and job-matching programs</w:t>
            </w:r>
          </w:p>
          <w:p w14:paraId="2E5F683B" w14:textId="77777777" w:rsidR="00C80739" w:rsidRPr="005F37E4" w:rsidRDefault="00C80739" w:rsidP="00C80739">
            <w:pPr>
              <w:jc w:val="both"/>
              <w:rPr>
                <w:rFonts w:asciiTheme="minorHAnsi" w:hAnsiTheme="minorHAnsi" w:cstheme="minorHAnsi"/>
                <w:bCs/>
                <w:i/>
                <w:sz w:val="22"/>
                <w:szCs w:val="22"/>
                <w:lang w:val="en-GB"/>
              </w:rPr>
            </w:pPr>
          </w:p>
        </w:tc>
        <w:tc>
          <w:tcPr>
            <w:tcW w:w="1618" w:type="dxa"/>
            <w:shd w:val="clear" w:color="auto" w:fill="FFFFFF" w:themeFill="background1"/>
          </w:tcPr>
          <w:p w14:paraId="4DCF334E"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lastRenderedPageBreak/>
              <w:t># of refugees registered in job placement services.</w:t>
            </w:r>
          </w:p>
          <w:p w14:paraId="20F01F1D" w14:textId="77777777" w:rsidR="00C80739" w:rsidRPr="002D3BF6" w:rsidRDefault="00C80739" w:rsidP="00C80739">
            <w:pPr>
              <w:jc w:val="both"/>
              <w:rPr>
                <w:rFonts w:asciiTheme="minorHAnsi" w:hAnsiTheme="minorHAnsi" w:cstheme="minorHAnsi"/>
                <w:bCs/>
                <w:i/>
                <w:sz w:val="22"/>
                <w:szCs w:val="22"/>
                <w:lang w:val="en-GB"/>
              </w:rPr>
            </w:pPr>
          </w:p>
          <w:p w14:paraId="36E664F7" w14:textId="77777777" w:rsidR="00C80739" w:rsidRPr="002D3BF6" w:rsidRDefault="00C80739" w:rsidP="00C80739">
            <w:pPr>
              <w:jc w:val="both"/>
              <w:rPr>
                <w:rFonts w:asciiTheme="minorHAnsi" w:hAnsiTheme="minorHAnsi" w:cstheme="minorHAnsi"/>
                <w:bCs/>
                <w:i/>
                <w:sz w:val="22"/>
                <w:szCs w:val="22"/>
                <w:lang w:val="en-GB"/>
              </w:rPr>
            </w:pPr>
          </w:p>
          <w:p w14:paraId="3FBC31DF"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xml:space="preserve"># of refugees </w:t>
            </w:r>
          </w:p>
          <w:p w14:paraId="31D1FF32"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Enrolled in apprenticeship/ training schemes</w:t>
            </w:r>
          </w:p>
          <w:p w14:paraId="1D2E6365" w14:textId="77777777" w:rsidR="00C80739" w:rsidRPr="005F37E4" w:rsidRDefault="00C80739" w:rsidP="00C80739">
            <w:pPr>
              <w:jc w:val="both"/>
              <w:rPr>
                <w:rFonts w:asciiTheme="minorHAnsi" w:hAnsiTheme="minorHAnsi" w:cstheme="minorHAnsi"/>
                <w:bCs/>
                <w:i/>
                <w:sz w:val="22"/>
                <w:szCs w:val="22"/>
                <w:lang w:val="en-GB"/>
              </w:rPr>
            </w:pPr>
          </w:p>
        </w:tc>
        <w:tc>
          <w:tcPr>
            <w:tcW w:w="1518" w:type="dxa"/>
            <w:shd w:val="clear" w:color="auto" w:fill="FFFFFF" w:themeFill="background1"/>
          </w:tcPr>
          <w:p w14:paraId="6037EA11" w14:textId="77777777" w:rsidR="00C80739" w:rsidRPr="002D3BF6" w:rsidRDefault="00C80739" w:rsidP="00C80739">
            <w:pPr>
              <w:jc w:val="both"/>
              <w:rPr>
                <w:rFonts w:asciiTheme="minorHAnsi" w:hAnsiTheme="minorHAnsi" w:cstheme="minorHAnsi"/>
                <w:bCs/>
                <w:i/>
                <w:sz w:val="22"/>
                <w:szCs w:val="22"/>
                <w:lang w:val="en-GB"/>
              </w:rPr>
            </w:pPr>
          </w:p>
          <w:p w14:paraId="17A7E9DE" w14:textId="5C1B8443" w:rsidR="00C80739" w:rsidRPr="005F37E4"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Extent persons of concern have formal access to work opportunities in host country</w:t>
            </w:r>
          </w:p>
        </w:tc>
        <w:tc>
          <w:tcPr>
            <w:tcW w:w="1534" w:type="dxa"/>
            <w:shd w:val="clear" w:color="auto" w:fill="FFFFFF" w:themeFill="background1"/>
          </w:tcPr>
          <w:p w14:paraId="1FC3AAC3" w14:textId="26ADE25F" w:rsidR="00C80739" w:rsidRPr="005F37E4"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US"/>
              </w:rPr>
              <w:t>MOLHSA; Public Employment Service (supported by Integration Support Services)</w:t>
            </w:r>
          </w:p>
        </w:tc>
      </w:tr>
      <w:tr w:rsidR="00C80739" w:rsidRPr="00B81AF6" w14:paraId="41329B75" w14:textId="77777777" w:rsidTr="00C80739">
        <w:trPr>
          <w:trHeight w:val="80"/>
        </w:trPr>
        <w:tc>
          <w:tcPr>
            <w:tcW w:w="1951" w:type="dxa"/>
            <w:shd w:val="clear" w:color="auto" w:fill="FFFFFF" w:themeFill="background1"/>
          </w:tcPr>
          <w:p w14:paraId="6B5301A2" w14:textId="0F70541E" w:rsidR="00C80739" w:rsidRPr="00B81AF6" w:rsidRDefault="00C80739" w:rsidP="00C80739">
            <w:pPr>
              <w:jc w:val="both"/>
              <w:rPr>
                <w:rFonts w:asciiTheme="minorHAnsi" w:hAnsiTheme="minorHAnsi" w:cstheme="minorHAnsi"/>
                <w:bCs/>
                <w:i/>
                <w:lang w:val="en-GB"/>
              </w:rPr>
            </w:pPr>
            <w:r w:rsidRPr="005F37E4">
              <w:rPr>
                <w:rFonts w:asciiTheme="minorHAnsi" w:hAnsiTheme="minorHAnsi" w:cstheme="minorHAnsi"/>
                <w:bCs/>
                <w:i/>
                <w:sz w:val="22"/>
                <w:szCs w:val="22"/>
                <w:lang w:val="en-GB"/>
              </w:rPr>
              <w:t>Access to self-employment or business facilitated</w:t>
            </w:r>
          </w:p>
        </w:tc>
        <w:tc>
          <w:tcPr>
            <w:tcW w:w="1505" w:type="dxa"/>
            <w:shd w:val="clear" w:color="auto" w:fill="FFFFFF" w:themeFill="background1"/>
          </w:tcPr>
          <w:p w14:paraId="6357B5B3" w14:textId="77777777" w:rsidR="00C80739" w:rsidRPr="005F37E4" w:rsidRDefault="00C80739" w:rsidP="00C80739">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Recently arrived; Skilled refugees (18-59) with prior business experience and some financial capital</w:t>
            </w:r>
          </w:p>
          <w:p w14:paraId="491E26AD" w14:textId="4CF26201" w:rsidR="00C80739" w:rsidRPr="00B81AF6" w:rsidRDefault="00C80739" w:rsidP="00C80739">
            <w:pPr>
              <w:jc w:val="both"/>
              <w:rPr>
                <w:rFonts w:asciiTheme="minorHAnsi" w:hAnsiTheme="minorHAnsi" w:cstheme="minorHAnsi"/>
                <w:bCs/>
                <w:i/>
                <w:lang w:val="en-GB"/>
              </w:rPr>
            </w:pPr>
          </w:p>
        </w:tc>
        <w:tc>
          <w:tcPr>
            <w:tcW w:w="1617" w:type="dxa"/>
            <w:shd w:val="clear" w:color="auto" w:fill="FFFFFF" w:themeFill="background1"/>
          </w:tcPr>
          <w:p w14:paraId="36E273B6" w14:textId="77777777" w:rsidR="00C80739" w:rsidRPr="005F37E4" w:rsidRDefault="00C80739" w:rsidP="00C80739">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Introduce to ENTERPRISE GEORGIA for participation in business development programming.</w:t>
            </w:r>
          </w:p>
          <w:p w14:paraId="287DE53C" w14:textId="77777777" w:rsidR="00C80739" w:rsidRPr="005F37E4" w:rsidRDefault="00C80739" w:rsidP="00C80739">
            <w:pPr>
              <w:jc w:val="both"/>
              <w:rPr>
                <w:rFonts w:asciiTheme="minorHAnsi" w:hAnsiTheme="minorHAnsi" w:cstheme="minorHAnsi"/>
                <w:bCs/>
                <w:i/>
                <w:sz w:val="22"/>
                <w:szCs w:val="22"/>
                <w:lang w:val="en-GB"/>
              </w:rPr>
            </w:pPr>
          </w:p>
          <w:p w14:paraId="00CFF9A8" w14:textId="77777777" w:rsidR="00C80739" w:rsidRPr="005F37E4" w:rsidRDefault="00C80739" w:rsidP="00C80739">
            <w:pPr>
              <w:jc w:val="both"/>
              <w:rPr>
                <w:rFonts w:asciiTheme="minorHAnsi" w:hAnsiTheme="minorHAnsi" w:cstheme="minorHAnsi"/>
                <w:bCs/>
                <w:i/>
                <w:sz w:val="22"/>
                <w:szCs w:val="22"/>
                <w:lang w:val="en-GB"/>
              </w:rPr>
            </w:pPr>
          </w:p>
          <w:p w14:paraId="45A940C0" w14:textId="77777777" w:rsidR="00C80739" w:rsidRPr="005F37E4" w:rsidRDefault="00C80739" w:rsidP="00C80739">
            <w:pPr>
              <w:jc w:val="both"/>
              <w:rPr>
                <w:rFonts w:asciiTheme="minorHAnsi" w:hAnsiTheme="minorHAnsi" w:cstheme="minorHAnsi"/>
                <w:bCs/>
                <w:i/>
                <w:sz w:val="22"/>
                <w:szCs w:val="22"/>
                <w:lang w:val="en-GB"/>
              </w:rPr>
            </w:pPr>
          </w:p>
          <w:p w14:paraId="0925F1BA" w14:textId="77777777" w:rsidR="00C80739" w:rsidRPr="005F37E4" w:rsidRDefault="00C80739" w:rsidP="00C80739">
            <w:pPr>
              <w:jc w:val="both"/>
              <w:rPr>
                <w:rFonts w:asciiTheme="minorHAnsi" w:hAnsiTheme="minorHAnsi" w:cstheme="minorHAnsi"/>
                <w:bCs/>
                <w:i/>
                <w:sz w:val="22"/>
                <w:szCs w:val="22"/>
                <w:lang w:val="en-GB"/>
              </w:rPr>
            </w:pPr>
          </w:p>
          <w:p w14:paraId="0FB721B3" w14:textId="77777777" w:rsidR="00C80739" w:rsidRPr="005F37E4" w:rsidRDefault="00C80739" w:rsidP="00C80739">
            <w:pPr>
              <w:jc w:val="both"/>
              <w:rPr>
                <w:rFonts w:asciiTheme="minorHAnsi" w:hAnsiTheme="minorHAnsi" w:cstheme="minorHAnsi"/>
                <w:bCs/>
                <w:i/>
                <w:sz w:val="22"/>
                <w:szCs w:val="22"/>
                <w:lang w:val="en-GB"/>
              </w:rPr>
            </w:pPr>
          </w:p>
          <w:p w14:paraId="7F947B2F" w14:textId="77777777" w:rsidR="00C80739" w:rsidRPr="005F37E4" w:rsidRDefault="00C80739" w:rsidP="00C80739">
            <w:pPr>
              <w:jc w:val="both"/>
              <w:rPr>
                <w:rFonts w:asciiTheme="minorHAnsi" w:hAnsiTheme="minorHAnsi" w:cstheme="minorHAnsi"/>
                <w:bCs/>
                <w:i/>
                <w:sz w:val="22"/>
                <w:szCs w:val="22"/>
                <w:lang w:val="en-GB"/>
              </w:rPr>
            </w:pPr>
          </w:p>
          <w:p w14:paraId="7E46ABE3" w14:textId="77777777" w:rsidR="00C80739" w:rsidRPr="005F37E4" w:rsidRDefault="00C80739" w:rsidP="00C80739">
            <w:pPr>
              <w:jc w:val="both"/>
              <w:rPr>
                <w:rFonts w:asciiTheme="minorHAnsi" w:hAnsiTheme="minorHAnsi" w:cstheme="minorHAnsi"/>
                <w:bCs/>
                <w:i/>
                <w:sz w:val="22"/>
                <w:szCs w:val="22"/>
                <w:lang w:val="en-GB"/>
              </w:rPr>
            </w:pPr>
          </w:p>
          <w:p w14:paraId="2F23F16A" w14:textId="09A68CDE" w:rsidR="00C80739" w:rsidRPr="00B81AF6" w:rsidRDefault="00C80739" w:rsidP="00C80739">
            <w:pPr>
              <w:jc w:val="both"/>
              <w:rPr>
                <w:rFonts w:asciiTheme="minorHAnsi" w:hAnsiTheme="minorHAnsi" w:cstheme="minorHAnsi"/>
                <w:bCs/>
                <w:i/>
                <w:lang w:val="en-GB"/>
              </w:rPr>
            </w:pPr>
          </w:p>
        </w:tc>
        <w:tc>
          <w:tcPr>
            <w:tcW w:w="1618" w:type="dxa"/>
            <w:shd w:val="clear" w:color="auto" w:fill="FFFFFF" w:themeFill="background1"/>
          </w:tcPr>
          <w:p w14:paraId="783D205E" w14:textId="77777777" w:rsidR="00C80739" w:rsidRPr="005F37E4" w:rsidRDefault="00C80739" w:rsidP="00C80739">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 of PoCs provided with business training and number of PoCs provided guidance on market opportunities in Georgia</w:t>
            </w:r>
          </w:p>
          <w:p w14:paraId="5C0FAE8F" w14:textId="77777777" w:rsidR="00C80739" w:rsidRPr="005F37E4" w:rsidRDefault="00C80739" w:rsidP="00C80739">
            <w:pPr>
              <w:jc w:val="both"/>
              <w:rPr>
                <w:rFonts w:asciiTheme="minorHAnsi" w:hAnsiTheme="minorHAnsi" w:cstheme="minorHAnsi"/>
                <w:bCs/>
                <w:i/>
                <w:sz w:val="22"/>
                <w:szCs w:val="22"/>
                <w:lang w:val="en-GB"/>
              </w:rPr>
            </w:pPr>
          </w:p>
          <w:p w14:paraId="60A879E4" w14:textId="77777777" w:rsidR="00C80739" w:rsidRPr="005F37E4" w:rsidRDefault="00C80739" w:rsidP="00C80739">
            <w:pPr>
              <w:jc w:val="both"/>
              <w:rPr>
                <w:rFonts w:asciiTheme="minorHAnsi" w:hAnsiTheme="minorHAnsi" w:cstheme="minorHAnsi"/>
                <w:bCs/>
                <w:i/>
                <w:sz w:val="22"/>
                <w:szCs w:val="22"/>
                <w:lang w:val="en-GB"/>
              </w:rPr>
            </w:pPr>
          </w:p>
          <w:p w14:paraId="108E56C9" w14:textId="5576E595" w:rsidR="00C80739" w:rsidRPr="00B81AF6" w:rsidRDefault="00C80739" w:rsidP="00C80739">
            <w:pPr>
              <w:jc w:val="both"/>
              <w:rPr>
                <w:rFonts w:asciiTheme="minorHAnsi" w:hAnsiTheme="minorHAnsi" w:cstheme="minorHAnsi"/>
                <w:bCs/>
                <w:i/>
                <w:lang w:val="en-GB"/>
              </w:rPr>
            </w:pPr>
          </w:p>
        </w:tc>
        <w:tc>
          <w:tcPr>
            <w:tcW w:w="1518" w:type="dxa"/>
            <w:shd w:val="clear" w:color="auto" w:fill="FFFFFF" w:themeFill="background1"/>
          </w:tcPr>
          <w:p w14:paraId="3A5906C8" w14:textId="77777777" w:rsidR="00C80739" w:rsidRPr="005F37E4" w:rsidRDefault="00C80739" w:rsidP="00C80739">
            <w:pPr>
              <w:jc w:val="both"/>
              <w:rPr>
                <w:rFonts w:asciiTheme="minorHAnsi" w:hAnsiTheme="minorHAnsi" w:cstheme="minorHAnsi"/>
                <w:bCs/>
                <w:i/>
                <w:sz w:val="22"/>
                <w:szCs w:val="22"/>
                <w:lang w:val="en-GB"/>
              </w:rPr>
            </w:pPr>
          </w:p>
          <w:p w14:paraId="0465F02A" w14:textId="77777777" w:rsidR="00C80739" w:rsidRPr="005F37E4" w:rsidRDefault="00C80739" w:rsidP="00C80739">
            <w:pPr>
              <w:jc w:val="both"/>
              <w:rPr>
                <w:rFonts w:asciiTheme="minorHAnsi" w:hAnsiTheme="minorHAnsi" w:cstheme="minorHAnsi"/>
                <w:bCs/>
                <w:i/>
                <w:sz w:val="22"/>
                <w:szCs w:val="22"/>
                <w:lang w:val="en-GB"/>
              </w:rPr>
            </w:pPr>
            <w:r w:rsidRPr="005F37E4">
              <w:rPr>
                <w:rFonts w:asciiTheme="minorHAnsi" w:hAnsiTheme="minorHAnsi" w:cstheme="minorHAnsi"/>
                <w:bCs/>
                <w:i/>
                <w:sz w:val="22"/>
                <w:szCs w:val="22"/>
                <w:lang w:val="en-GB"/>
              </w:rPr>
              <w:t>Extent persons of concern have formal access to work opportunities in host country</w:t>
            </w:r>
          </w:p>
          <w:p w14:paraId="55BB3600" w14:textId="77777777" w:rsidR="00C80739" w:rsidRPr="005F37E4" w:rsidRDefault="00C80739" w:rsidP="00C80739">
            <w:pPr>
              <w:jc w:val="both"/>
              <w:rPr>
                <w:rFonts w:asciiTheme="minorHAnsi" w:hAnsiTheme="minorHAnsi" w:cstheme="minorHAnsi"/>
                <w:bCs/>
                <w:i/>
                <w:sz w:val="22"/>
                <w:szCs w:val="22"/>
                <w:lang w:val="en-GB"/>
              </w:rPr>
            </w:pPr>
          </w:p>
          <w:p w14:paraId="0A13876D" w14:textId="77777777" w:rsidR="00C80739" w:rsidRPr="005F37E4" w:rsidRDefault="00C80739" w:rsidP="00C80739">
            <w:pPr>
              <w:jc w:val="both"/>
              <w:rPr>
                <w:rFonts w:asciiTheme="minorHAnsi" w:hAnsiTheme="minorHAnsi" w:cstheme="minorHAnsi"/>
                <w:bCs/>
                <w:i/>
                <w:sz w:val="22"/>
                <w:szCs w:val="22"/>
                <w:lang w:val="en-GB"/>
              </w:rPr>
            </w:pPr>
          </w:p>
          <w:p w14:paraId="2A3F29E1" w14:textId="77777777" w:rsidR="00C80739" w:rsidRPr="005F37E4" w:rsidRDefault="00C80739" w:rsidP="00C80739">
            <w:pPr>
              <w:jc w:val="both"/>
              <w:rPr>
                <w:rFonts w:asciiTheme="minorHAnsi" w:hAnsiTheme="minorHAnsi" w:cstheme="minorHAnsi"/>
                <w:bCs/>
                <w:i/>
                <w:sz w:val="22"/>
                <w:szCs w:val="22"/>
                <w:lang w:val="en-GB"/>
              </w:rPr>
            </w:pPr>
          </w:p>
          <w:p w14:paraId="37E973E2" w14:textId="4D52632A" w:rsidR="00C80739" w:rsidRPr="00B81AF6" w:rsidRDefault="00C80739" w:rsidP="00C80739">
            <w:pPr>
              <w:jc w:val="both"/>
              <w:rPr>
                <w:rFonts w:asciiTheme="minorHAnsi" w:hAnsiTheme="minorHAnsi" w:cstheme="minorHAnsi"/>
                <w:bCs/>
                <w:i/>
                <w:lang w:val="en-GB"/>
              </w:rPr>
            </w:pPr>
          </w:p>
        </w:tc>
        <w:tc>
          <w:tcPr>
            <w:tcW w:w="1534" w:type="dxa"/>
            <w:shd w:val="clear" w:color="auto" w:fill="FFFFFF" w:themeFill="background1"/>
          </w:tcPr>
          <w:p w14:paraId="13DA8525" w14:textId="543668F0" w:rsidR="00C80739" w:rsidRPr="00B81AF6" w:rsidRDefault="00C80739" w:rsidP="00C80739">
            <w:pPr>
              <w:jc w:val="both"/>
              <w:rPr>
                <w:rFonts w:asciiTheme="minorHAnsi" w:hAnsiTheme="minorHAnsi" w:cstheme="minorHAnsi"/>
                <w:bCs/>
                <w:i/>
                <w:lang w:val="en-GB"/>
              </w:rPr>
            </w:pPr>
            <w:r w:rsidRPr="005F37E4">
              <w:rPr>
                <w:rFonts w:asciiTheme="minorHAnsi" w:hAnsiTheme="minorHAnsi" w:cstheme="minorHAnsi"/>
                <w:bCs/>
                <w:i/>
                <w:sz w:val="22"/>
                <w:szCs w:val="22"/>
                <w:lang w:val="en-GB"/>
              </w:rPr>
              <w:t>Enterprise Georgia (or equivalent)</w:t>
            </w:r>
          </w:p>
        </w:tc>
      </w:tr>
      <w:tr w:rsidR="00C80739" w:rsidRPr="00B81AF6" w14:paraId="0CB8CA2B" w14:textId="77777777" w:rsidTr="00E75D04">
        <w:trPr>
          <w:trHeight w:val="3914"/>
        </w:trPr>
        <w:tc>
          <w:tcPr>
            <w:tcW w:w="1951" w:type="dxa"/>
            <w:shd w:val="clear" w:color="auto" w:fill="FFFFFF" w:themeFill="background1"/>
          </w:tcPr>
          <w:p w14:paraId="36792F09" w14:textId="207FA2FA" w:rsidR="00C80739" w:rsidRPr="00B81AF6" w:rsidRDefault="00C80739" w:rsidP="00C80739">
            <w:pPr>
              <w:jc w:val="both"/>
              <w:rPr>
                <w:rFonts w:asciiTheme="minorHAnsi" w:hAnsiTheme="minorHAnsi" w:cstheme="minorHAnsi"/>
                <w:bCs/>
                <w:i/>
                <w:lang w:val="en-GB"/>
              </w:rPr>
            </w:pPr>
            <w:r w:rsidRPr="002D3BF6">
              <w:rPr>
                <w:rFonts w:asciiTheme="minorHAnsi" w:hAnsiTheme="minorHAnsi" w:cstheme="minorHAnsi"/>
                <w:bCs/>
                <w:i/>
                <w:sz w:val="22"/>
                <w:szCs w:val="22"/>
                <w:lang w:val="en-GB"/>
              </w:rPr>
              <w:t>Vocational training/technical skills are provided</w:t>
            </w:r>
          </w:p>
        </w:tc>
        <w:tc>
          <w:tcPr>
            <w:tcW w:w="1505" w:type="dxa"/>
            <w:shd w:val="clear" w:color="auto" w:fill="FFFFFF" w:themeFill="background1"/>
          </w:tcPr>
          <w:p w14:paraId="620E41E9" w14:textId="10A78C5F" w:rsidR="00C80739" w:rsidRPr="00B81AF6" w:rsidRDefault="00C80739" w:rsidP="00C80739">
            <w:pPr>
              <w:jc w:val="both"/>
              <w:rPr>
                <w:rFonts w:asciiTheme="minorHAnsi" w:hAnsiTheme="minorHAnsi" w:cstheme="minorHAnsi"/>
                <w:bCs/>
                <w:i/>
                <w:lang w:val="en-GB"/>
              </w:rPr>
            </w:pPr>
            <w:r w:rsidRPr="002D3BF6">
              <w:rPr>
                <w:rFonts w:asciiTheme="minorHAnsi" w:hAnsiTheme="minorHAnsi" w:cstheme="minorHAnsi"/>
                <w:bCs/>
                <w:i/>
                <w:sz w:val="22"/>
                <w:szCs w:val="22"/>
                <w:lang w:val="en-GB"/>
              </w:rPr>
              <w:t>PoCs who through acquisition of new skills can be matched with the labour market;  focus on Youth (15-24)  and women (15-59)</w:t>
            </w:r>
          </w:p>
        </w:tc>
        <w:tc>
          <w:tcPr>
            <w:tcW w:w="1617" w:type="dxa"/>
            <w:shd w:val="clear" w:color="auto" w:fill="FFFFFF" w:themeFill="background1"/>
          </w:tcPr>
          <w:p w14:paraId="58037916" w14:textId="2FA04097" w:rsidR="00C80739" w:rsidRPr="00B81AF6" w:rsidRDefault="00C80739" w:rsidP="00C80739">
            <w:pPr>
              <w:jc w:val="both"/>
              <w:rPr>
                <w:rFonts w:asciiTheme="minorHAnsi" w:hAnsiTheme="minorHAnsi" w:cstheme="minorHAnsi"/>
                <w:bCs/>
                <w:i/>
                <w:lang w:val="en-GB"/>
              </w:rPr>
            </w:pPr>
            <w:r w:rsidRPr="002D3BF6">
              <w:rPr>
                <w:rFonts w:asciiTheme="minorHAnsi" w:hAnsiTheme="minorHAnsi" w:cstheme="minorHAnsi"/>
                <w:bCs/>
                <w:i/>
                <w:sz w:val="22"/>
                <w:szCs w:val="22"/>
                <w:lang w:val="en-GB"/>
              </w:rPr>
              <w:t>Vocational institutions are identified;  reduced or waived fees are negotiated.   PoCs sign completion commitment as part of individual integration plan.</w:t>
            </w:r>
          </w:p>
        </w:tc>
        <w:tc>
          <w:tcPr>
            <w:tcW w:w="1618" w:type="dxa"/>
            <w:shd w:val="clear" w:color="auto" w:fill="FFFFFF" w:themeFill="background1"/>
          </w:tcPr>
          <w:p w14:paraId="2BC0D84D"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 of PoCs enrolled in formal national institutions for certified skills training;</w:t>
            </w:r>
          </w:p>
          <w:p w14:paraId="18491AFC" w14:textId="2036BC6B" w:rsidR="00C80739" w:rsidRPr="00B81AF6" w:rsidRDefault="00C80739" w:rsidP="00C80739">
            <w:pPr>
              <w:jc w:val="both"/>
              <w:rPr>
                <w:rFonts w:asciiTheme="minorHAnsi" w:hAnsiTheme="minorHAnsi" w:cstheme="minorHAnsi"/>
                <w:bCs/>
                <w:i/>
                <w:lang w:val="en-GB"/>
              </w:rPr>
            </w:pPr>
            <w:r w:rsidRPr="002D3BF6">
              <w:rPr>
                <w:rFonts w:asciiTheme="minorHAnsi" w:hAnsiTheme="minorHAnsi" w:cstheme="minorHAnsi"/>
                <w:bCs/>
                <w:i/>
                <w:sz w:val="22"/>
                <w:szCs w:val="22"/>
                <w:lang w:val="en-GB"/>
              </w:rPr>
              <w:t>% of vocational and technical skills training students who are youths aged 15-25 .</w:t>
            </w:r>
          </w:p>
        </w:tc>
        <w:tc>
          <w:tcPr>
            <w:tcW w:w="1518" w:type="dxa"/>
            <w:shd w:val="clear" w:color="auto" w:fill="FFFFFF" w:themeFill="background1"/>
          </w:tcPr>
          <w:p w14:paraId="34206300" w14:textId="77777777" w:rsidR="00C80739" w:rsidRPr="002D3BF6" w:rsidRDefault="00C80739" w:rsidP="00C80739">
            <w:pPr>
              <w:jc w:val="both"/>
              <w:rPr>
                <w:rFonts w:asciiTheme="minorHAnsi" w:hAnsiTheme="minorHAnsi" w:cstheme="minorHAnsi"/>
                <w:bCs/>
                <w:i/>
                <w:sz w:val="22"/>
                <w:szCs w:val="22"/>
                <w:lang w:val="en-GB"/>
              </w:rPr>
            </w:pPr>
            <w:r w:rsidRPr="002D3BF6">
              <w:rPr>
                <w:rFonts w:asciiTheme="minorHAnsi" w:hAnsiTheme="minorHAnsi" w:cstheme="minorHAnsi"/>
                <w:bCs/>
                <w:i/>
                <w:sz w:val="22"/>
                <w:szCs w:val="22"/>
                <w:lang w:val="en-GB"/>
              </w:rPr>
              <w:t>Extent persons of concern have formal access to work opportunities in host country</w:t>
            </w:r>
          </w:p>
          <w:p w14:paraId="5982C1DA" w14:textId="77777777" w:rsidR="00C80739" w:rsidRPr="002D3BF6" w:rsidRDefault="00C80739" w:rsidP="00C80739">
            <w:pPr>
              <w:jc w:val="both"/>
              <w:rPr>
                <w:rFonts w:asciiTheme="minorHAnsi" w:hAnsiTheme="minorHAnsi" w:cstheme="minorHAnsi"/>
                <w:bCs/>
                <w:i/>
                <w:sz w:val="22"/>
                <w:szCs w:val="22"/>
                <w:lang w:val="en-GB"/>
              </w:rPr>
            </w:pPr>
          </w:p>
          <w:p w14:paraId="479CEECB" w14:textId="6EE7226B" w:rsidR="00C80739" w:rsidRPr="00B81AF6" w:rsidRDefault="00C80739" w:rsidP="00C80739">
            <w:pPr>
              <w:jc w:val="both"/>
              <w:rPr>
                <w:rFonts w:asciiTheme="minorHAnsi" w:hAnsiTheme="minorHAnsi" w:cstheme="minorHAnsi"/>
                <w:bCs/>
                <w:i/>
                <w:lang w:val="en-GB"/>
              </w:rPr>
            </w:pPr>
          </w:p>
        </w:tc>
        <w:tc>
          <w:tcPr>
            <w:tcW w:w="1534" w:type="dxa"/>
            <w:shd w:val="clear" w:color="auto" w:fill="FFFFFF" w:themeFill="background1"/>
          </w:tcPr>
          <w:p w14:paraId="6A81B2E4" w14:textId="0E1F868E" w:rsidR="00C80739" w:rsidRPr="00B81AF6" w:rsidRDefault="00C80739" w:rsidP="00C80739">
            <w:pPr>
              <w:jc w:val="both"/>
              <w:rPr>
                <w:rFonts w:asciiTheme="minorHAnsi" w:hAnsiTheme="minorHAnsi" w:cstheme="minorHAnsi"/>
                <w:bCs/>
                <w:i/>
                <w:lang w:val="en-GB"/>
              </w:rPr>
            </w:pPr>
            <w:r w:rsidRPr="002D3BF6">
              <w:rPr>
                <w:rFonts w:asciiTheme="minorHAnsi" w:hAnsiTheme="minorHAnsi" w:cstheme="minorHAnsi"/>
                <w:bCs/>
                <w:i/>
                <w:sz w:val="22"/>
                <w:szCs w:val="22"/>
                <w:lang w:val="en-GB"/>
              </w:rPr>
              <w:t xml:space="preserve">To be identified; Minister of Education; Ministry of Labour </w:t>
            </w:r>
          </w:p>
        </w:tc>
      </w:tr>
      <w:bookmarkEnd w:id="19"/>
    </w:tbl>
    <w:p w14:paraId="5A8CC1F0" w14:textId="64F902EE" w:rsidR="009E2430" w:rsidRDefault="009E2430" w:rsidP="008E33AA">
      <w:pPr>
        <w:jc w:val="both"/>
        <w:rPr>
          <w:rFonts w:asciiTheme="minorHAnsi" w:hAnsiTheme="minorHAnsi" w:cstheme="minorHAnsi"/>
          <w:lang w:val="en-GB"/>
        </w:rPr>
      </w:pPr>
    </w:p>
    <w:p w14:paraId="3FF25022" w14:textId="4DF902DD" w:rsidR="009E2430" w:rsidRDefault="009E2430" w:rsidP="008E33AA">
      <w:pPr>
        <w:jc w:val="both"/>
        <w:rPr>
          <w:rFonts w:asciiTheme="minorHAnsi" w:hAnsiTheme="minorHAnsi" w:cstheme="minorHAnsi"/>
          <w:lang w:val="en-GB"/>
        </w:rPr>
      </w:pPr>
    </w:p>
    <w:p w14:paraId="64EFC24F" w14:textId="5CFE2B5C" w:rsidR="009E2430" w:rsidRDefault="009E2430" w:rsidP="008E33AA">
      <w:pPr>
        <w:jc w:val="both"/>
        <w:rPr>
          <w:rFonts w:asciiTheme="minorHAnsi" w:hAnsiTheme="minorHAnsi" w:cstheme="minorHAnsi"/>
          <w:lang w:val="en-GB"/>
        </w:rPr>
      </w:pPr>
    </w:p>
    <w:p w14:paraId="1DD26062" w14:textId="6A24A01E" w:rsidR="009E2430" w:rsidRDefault="009E2430" w:rsidP="008E33AA">
      <w:pPr>
        <w:jc w:val="both"/>
        <w:rPr>
          <w:rFonts w:asciiTheme="minorHAnsi" w:hAnsiTheme="minorHAnsi" w:cstheme="minorHAnsi"/>
          <w:lang w:val="en-GB"/>
        </w:rPr>
      </w:pPr>
    </w:p>
    <w:p w14:paraId="1A1F8D7F" w14:textId="4783F882" w:rsidR="00C80739" w:rsidRDefault="00C80739" w:rsidP="008E33AA">
      <w:pPr>
        <w:jc w:val="both"/>
        <w:rPr>
          <w:rFonts w:asciiTheme="minorHAnsi" w:hAnsiTheme="minorHAnsi" w:cstheme="minorHAnsi"/>
          <w:lang w:val="en-GB"/>
        </w:rPr>
      </w:pPr>
    </w:p>
    <w:p w14:paraId="2CE175FC" w14:textId="60780775" w:rsidR="00C80739" w:rsidRDefault="00C80739" w:rsidP="008E33AA">
      <w:pPr>
        <w:jc w:val="both"/>
        <w:rPr>
          <w:rFonts w:asciiTheme="minorHAnsi" w:hAnsiTheme="minorHAnsi" w:cstheme="minorHAnsi"/>
          <w:lang w:val="en-GB"/>
        </w:rPr>
      </w:pPr>
    </w:p>
    <w:p w14:paraId="77C2F535" w14:textId="0D45ED11" w:rsidR="00C80739" w:rsidRDefault="00C80739" w:rsidP="008E33AA">
      <w:pPr>
        <w:jc w:val="both"/>
        <w:rPr>
          <w:rFonts w:asciiTheme="minorHAnsi" w:hAnsiTheme="minorHAnsi" w:cstheme="minorHAnsi"/>
          <w:lang w:val="en-GB"/>
        </w:rPr>
      </w:pPr>
    </w:p>
    <w:p w14:paraId="4EA44D90" w14:textId="1040637C" w:rsidR="00C80739" w:rsidRDefault="00C80739" w:rsidP="008E33AA">
      <w:pPr>
        <w:jc w:val="both"/>
        <w:rPr>
          <w:rFonts w:asciiTheme="minorHAnsi" w:hAnsiTheme="minorHAnsi" w:cstheme="minorHAnsi"/>
          <w:lang w:val="en-GB"/>
        </w:rPr>
      </w:pPr>
    </w:p>
    <w:p w14:paraId="11353B2E" w14:textId="422C10DA" w:rsidR="00C80739" w:rsidRDefault="00C80739" w:rsidP="008E33AA">
      <w:pPr>
        <w:jc w:val="both"/>
        <w:rPr>
          <w:rFonts w:asciiTheme="minorHAnsi" w:hAnsiTheme="minorHAnsi" w:cstheme="minorHAnsi"/>
          <w:lang w:val="en-GB"/>
        </w:rPr>
      </w:pPr>
    </w:p>
    <w:p w14:paraId="487952EB" w14:textId="77777777" w:rsidR="00C80739" w:rsidRDefault="00C80739" w:rsidP="008E33AA">
      <w:pPr>
        <w:jc w:val="both"/>
        <w:rPr>
          <w:rFonts w:asciiTheme="minorHAnsi" w:hAnsiTheme="minorHAnsi" w:cstheme="minorHAnsi"/>
          <w:lang w:val="en-GB"/>
        </w:rPr>
      </w:pPr>
    </w:p>
    <w:p w14:paraId="2ADF18AE" w14:textId="4BC28A13" w:rsidR="00AA08BE" w:rsidRDefault="00AA08BE" w:rsidP="008E33AA">
      <w:pPr>
        <w:jc w:val="both"/>
        <w:rPr>
          <w:rFonts w:asciiTheme="minorHAnsi" w:hAnsiTheme="minorHAnsi" w:cstheme="minorHAnsi"/>
          <w:lang w:val="en-GB"/>
        </w:rPr>
      </w:pPr>
    </w:p>
    <w:p w14:paraId="0137E3F5" w14:textId="5830D471" w:rsidR="00AA08BE" w:rsidRDefault="00AA08BE" w:rsidP="008E33AA">
      <w:pPr>
        <w:jc w:val="both"/>
        <w:rPr>
          <w:rFonts w:asciiTheme="minorHAnsi" w:hAnsiTheme="minorHAnsi" w:cstheme="minorHAnsi"/>
          <w:lang w:val="en-GB"/>
        </w:rPr>
      </w:pPr>
    </w:p>
    <w:p w14:paraId="6452D3DB" w14:textId="77777777" w:rsidR="00AA08BE" w:rsidRDefault="00AA08BE" w:rsidP="008E33AA">
      <w:pPr>
        <w:jc w:val="both"/>
        <w:rPr>
          <w:rFonts w:asciiTheme="minorHAnsi" w:hAnsiTheme="minorHAnsi" w:cstheme="minorHAnsi"/>
          <w:lang w:val="en-GB"/>
        </w:rPr>
      </w:pPr>
    </w:p>
    <w:p w14:paraId="64655286" w14:textId="77777777" w:rsidR="009E2430" w:rsidRPr="00AC629A" w:rsidRDefault="009E2430" w:rsidP="008E33AA">
      <w:pPr>
        <w:jc w:val="both"/>
        <w:rPr>
          <w:rFonts w:asciiTheme="minorHAnsi" w:hAnsiTheme="minorHAnsi" w:cstheme="minorHAnsi"/>
          <w:lang w:val="en-GB"/>
        </w:rPr>
      </w:pPr>
    </w:p>
    <w:p w14:paraId="46F6FE04" w14:textId="5DB5DBA9" w:rsidR="009F37A5" w:rsidRDefault="009F37A5" w:rsidP="00CC1D0A">
      <w:pPr>
        <w:pStyle w:val="ListParagraph"/>
        <w:numPr>
          <w:ilvl w:val="0"/>
          <w:numId w:val="1"/>
        </w:numPr>
        <w:jc w:val="both"/>
        <w:rPr>
          <w:rFonts w:asciiTheme="majorHAnsi" w:hAnsiTheme="majorHAnsi" w:cstheme="minorHAnsi"/>
          <w:b/>
          <w:color w:val="31849B" w:themeColor="accent1" w:themeShade="BF"/>
          <w:sz w:val="28"/>
          <w:szCs w:val="28"/>
          <w:lang w:val="en-GB"/>
        </w:rPr>
      </w:pPr>
      <w:r>
        <w:rPr>
          <w:rFonts w:asciiTheme="majorHAnsi" w:hAnsiTheme="majorHAnsi" w:cstheme="minorHAnsi"/>
          <w:b/>
          <w:color w:val="31849B" w:themeColor="accent1" w:themeShade="BF"/>
          <w:sz w:val="28"/>
          <w:szCs w:val="28"/>
          <w:lang w:val="en-GB"/>
        </w:rPr>
        <w:t>SWOT Analysis</w:t>
      </w:r>
      <w:r w:rsidR="00384B7F">
        <w:rPr>
          <w:rFonts w:asciiTheme="majorHAnsi" w:hAnsiTheme="majorHAnsi" w:cstheme="minorHAnsi"/>
          <w:b/>
          <w:color w:val="31849B" w:themeColor="accent1" w:themeShade="BF"/>
          <w:sz w:val="28"/>
          <w:szCs w:val="28"/>
          <w:lang w:val="en-GB"/>
        </w:rPr>
        <w:t xml:space="preserve"> for Intervention Plan</w:t>
      </w:r>
    </w:p>
    <w:p w14:paraId="4444DC12" w14:textId="77777777" w:rsidR="00FE3B51" w:rsidRPr="00FE3B51" w:rsidRDefault="00FE3B51" w:rsidP="00FE3B51">
      <w:pPr>
        <w:jc w:val="both"/>
        <w:rPr>
          <w:rFonts w:asciiTheme="majorHAnsi" w:hAnsiTheme="majorHAnsi" w:cstheme="minorHAnsi"/>
          <w:b/>
          <w:color w:val="31849B" w:themeColor="accent1" w:themeShade="BF"/>
          <w:sz w:val="28"/>
          <w:szCs w:val="28"/>
          <w:lang w:val="en-GB"/>
        </w:rPr>
      </w:pPr>
    </w:p>
    <w:tbl>
      <w:tblPr>
        <w:tblStyle w:val="TableGrid"/>
        <w:tblW w:w="0" w:type="auto"/>
        <w:tblLook w:val="04A0" w:firstRow="1" w:lastRow="0" w:firstColumn="1" w:lastColumn="0" w:noHBand="0" w:noVBand="1"/>
      </w:tblPr>
      <w:tblGrid>
        <w:gridCol w:w="4868"/>
        <w:gridCol w:w="4869"/>
      </w:tblGrid>
      <w:tr w:rsidR="00FE3B51" w:rsidRPr="00FE3B51" w14:paraId="1ADB55A7" w14:textId="77777777" w:rsidTr="00A4526B">
        <w:trPr>
          <w:trHeight w:val="337"/>
        </w:trPr>
        <w:tc>
          <w:tcPr>
            <w:tcW w:w="4868" w:type="dxa"/>
            <w:shd w:val="clear" w:color="auto" w:fill="D9D9D9" w:themeFill="background1" w:themeFillShade="D9"/>
          </w:tcPr>
          <w:p w14:paraId="20BB6832" w14:textId="77777777" w:rsidR="00FE3B51" w:rsidRPr="00FE3B51" w:rsidRDefault="00FE3B51" w:rsidP="00FE3B51">
            <w:pPr>
              <w:jc w:val="both"/>
              <w:rPr>
                <w:rFonts w:asciiTheme="majorHAnsi" w:hAnsiTheme="majorHAnsi" w:cstheme="minorHAnsi"/>
                <w:b/>
                <w:color w:val="31849B" w:themeColor="accent1" w:themeShade="BF"/>
                <w:sz w:val="28"/>
                <w:szCs w:val="28"/>
                <w:lang w:val="en-GB"/>
              </w:rPr>
            </w:pPr>
            <w:r w:rsidRPr="00FE3B51">
              <w:rPr>
                <w:rFonts w:asciiTheme="majorHAnsi" w:hAnsiTheme="majorHAnsi" w:cstheme="minorHAnsi"/>
                <w:b/>
                <w:color w:val="31849B" w:themeColor="accent1" w:themeShade="BF"/>
                <w:sz w:val="28"/>
                <w:szCs w:val="28"/>
                <w:lang w:val="en-GB"/>
              </w:rPr>
              <w:t>STRENGTHS</w:t>
            </w:r>
          </w:p>
        </w:tc>
        <w:tc>
          <w:tcPr>
            <w:tcW w:w="4869" w:type="dxa"/>
            <w:shd w:val="clear" w:color="auto" w:fill="D9D9D9" w:themeFill="background1" w:themeFillShade="D9"/>
          </w:tcPr>
          <w:p w14:paraId="50990ED8" w14:textId="77777777" w:rsidR="00FE3B51" w:rsidRPr="00FE3B51" w:rsidRDefault="00FE3B51" w:rsidP="00FE3B51">
            <w:pPr>
              <w:jc w:val="both"/>
              <w:rPr>
                <w:rFonts w:asciiTheme="majorHAnsi" w:hAnsiTheme="majorHAnsi" w:cstheme="minorHAnsi"/>
                <w:b/>
                <w:color w:val="31849B" w:themeColor="accent1" w:themeShade="BF"/>
                <w:sz w:val="28"/>
                <w:szCs w:val="28"/>
                <w:lang w:val="en-GB"/>
              </w:rPr>
            </w:pPr>
            <w:r w:rsidRPr="00FE3B51">
              <w:rPr>
                <w:rFonts w:asciiTheme="majorHAnsi" w:hAnsiTheme="majorHAnsi" w:cstheme="minorHAnsi"/>
                <w:b/>
                <w:color w:val="31849B" w:themeColor="accent1" w:themeShade="BF"/>
                <w:sz w:val="28"/>
                <w:szCs w:val="28"/>
                <w:lang w:val="en-GB"/>
              </w:rPr>
              <w:t>WEAKNESSES</w:t>
            </w:r>
          </w:p>
        </w:tc>
      </w:tr>
      <w:tr w:rsidR="00FE3B51" w:rsidRPr="00FE3B51" w14:paraId="053498AA" w14:textId="77777777" w:rsidTr="00A4526B">
        <w:trPr>
          <w:trHeight w:val="5084"/>
        </w:trPr>
        <w:tc>
          <w:tcPr>
            <w:tcW w:w="4868" w:type="dxa"/>
          </w:tcPr>
          <w:p w14:paraId="6B71B1B2"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Government services are strengthened and supported.</w:t>
            </w:r>
          </w:p>
          <w:p w14:paraId="03BAE531"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PoCs are mainstreamed through public services with equal rights to nationals.</w:t>
            </w:r>
          </w:p>
          <w:p w14:paraId="33F72F17"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 xml:space="preserve"> PoCs are systematically linked to employment opportunities.</w:t>
            </w:r>
          </w:p>
          <w:p w14:paraId="2CD6583A"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Youth are supported through transition from school to employment through vocational training</w:t>
            </w:r>
          </w:p>
          <w:p w14:paraId="36037EDD"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PoCs receive improved quality of training through national vocational institutions with recognized certificates.</w:t>
            </w:r>
          </w:p>
          <w:p w14:paraId="3F26BD4D"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UNHCR assists entrepreneurs in accessing business support services through nationally supported institution.</w:t>
            </w:r>
          </w:p>
          <w:p w14:paraId="4C3904B8" w14:textId="77777777" w:rsidR="00FE3B51" w:rsidRPr="009E2430" w:rsidRDefault="00FE3B51" w:rsidP="00FE3B51">
            <w:pPr>
              <w:jc w:val="both"/>
              <w:rPr>
                <w:rFonts w:asciiTheme="majorHAnsi" w:hAnsiTheme="majorHAnsi" w:cstheme="minorHAnsi"/>
                <w:b/>
                <w:color w:val="31849B" w:themeColor="accent1" w:themeShade="BF"/>
                <w:lang w:val="en-GB"/>
              </w:rPr>
            </w:pPr>
          </w:p>
        </w:tc>
        <w:tc>
          <w:tcPr>
            <w:tcW w:w="4869" w:type="dxa"/>
          </w:tcPr>
          <w:p w14:paraId="4276E734"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Integration Support Services and individual integration planning capabilities not yet developed.</w:t>
            </w:r>
          </w:p>
          <w:p w14:paraId="66907FFE" w14:textId="77777777" w:rsidR="00FE3B51" w:rsidRPr="00C80739" w:rsidRDefault="00FE3B51" w:rsidP="00CC1D0A">
            <w:pPr>
              <w:numPr>
                <w:ilvl w:val="0"/>
                <w:numId w:val="6"/>
              </w:numPr>
              <w:jc w:val="both"/>
              <w:rPr>
                <w:rFonts w:ascii="Calibri" w:hAnsi="Calibri" w:cs="Calibri"/>
                <w:lang w:val="en-GB"/>
              </w:rPr>
            </w:pPr>
            <w:r w:rsidRPr="00C80739">
              <w:rPr>
                <w:rFonts w:ascii="Calibri" w:hAnsi="Calibri" w:cs="Calibri"/>
                <w:lang w:val="en-GB"/>
              </w:rPr>
              <w:t>Government services are currently unstable following major re-organization; level of support to PoCs may not be as high in short-term.</w:t>
            </w:r>
          </w:p>
          <w:p w14:paraId="508B25C3" w14:textId="77777777" w:rsidR="00FE3B51" w:rsidRPr="00FE3B51" w:rsidRDefault="00FE3B51" w:rsidP="00CC1D0A">
            <w:pPr>
              <w:numPr>
                <w:ilvl w:val="0"/>
                <w:numId w:val="6"/>
              </w:numPr>
              <w:jc w:val="both"/>
              <w:rPr>
                <w:rFonts w:asciiTheme="majorHAnsi" w:hAnsiTheme="majorHAnsi" w:cstheme="minorHAnsi"/>
                <w:b/>
                <w:color w:val="31849B" w:themeColor="accent1" w:themeShade="BF"/>
                <w:sz w:val="28"/>
                <w:szCs w:val="28"/>
                <w:lang w:val="en-GB"/>
              </w:rPr>
            </w:pPr>
            <w:r w:rsidRPr="00C80739">
              <w:rPr>
                <w:rFonts w:ascii="Calibri" w:hAnsi="Calibri" w:cs="Calibri"/>
                <w:lang w:val="en-GB"/>
              </w:rPr>
              <w:t>Quality of employment outcomes following vocational training still unknown.</w:t>
            </w:r>
          </w:p>
        </w:tc>
      </w:tr>
      <w:tr w:rsidR="00FE3B51" w:rsidRPr="00FE3B51" w14:paraId="42F576C6" w14:textId="77777777" w:rsidTr="00A4526B">
        <w:trPr>
          <w:trHeight w:val="337"/>
        </w:trPr>
        <w:tc>
          <w:tcPr>
            <w:tcW w:w="4868" w:type="dxa"/>
            <w:shd w:val="clear" w:color="auto" w:fill="D9D9D9" w:themeFill="background1" w:themeFillShade="D9"/>
          </w:tcPr>
          <w:p w14:paraId="4DD157AC" w14:textId="77777777" w:rsidR="00FE3B51" w:rsidRPr="00FE3B51" w:rsidRDefault="00FE3B51" w:rsidP="00FE3B51">
            <w:pPr>
              <w:jc w:val="both"/>
              <w:rPr>
                <w:rFonts w:asciiTheme="majorHAnsi" w:hAnsiTheme="majorHAnsi" w:cstheme="minorHAnsi"/>
                <w:b/>
                <w:color w:val="31849B" w:themeColor="accent1" w:themeShade="BF"/>
                <w:sz w:val="28"/>
                <w:szCs w:val="28"/>
                <w:lang w:val="en-GB"/>
              </w:rPr>
            </w:pPr>
            <w:r w:rsidRPr="00FE3B51">
              <w:rPr>
                <w:rFonts w:asciiTheme="majorHAnsi" w:hAnsiTheme="majorHAnsi" w:cstheme="minorHAnsi"/>
                <w:b/>
                <w:color w:val="31849B" w:themeColor="accent1" w:themeShade="BF"/>
                <w:sz w:val="28"/>
                <w:szCs w:val="28"/>
                <w:lang w:val="en-GB"/>
              </w:rPr>
              <w:t>OPPORTUNITIES</w:t>
            </w:r>
          </w:p>
        </w:tc>
        <w:tc>
          <w:tcPr>
            <w:tcW w:w="4869" w:type="dxa"/>
            <w:shd w:val="clear" w:color="auto" w:fill="D9D9D9" w:themeFill="background1" w:themeFillShade="D9"/>
          </w:tcPr>
          <w:p w14:paraId="731D37E0" w14:textId="77777777" w:rsidR="00FE3B51" w:rsidRPr="00FE3B51" w:rsidRDefault="00FE3B51" w:rsidP="00FE3B51">
            <w:pPr>
              <w:jc w:val="both"/>
              <w:rPr>
                <w:rFonts w:asciiTheme="majorHAnsi" w:hAnsiTheme="majorHAnsi" w:cstheme="minorHAnsi"/>
                <w:b/>
                <w:color w:val="31849B" w:themeColor="accent1" w:themeShade="BF"/>
                <w:sz w:val="28"/>
                <w:szCs w:val="28"/>
                <w:lang w:val="en-GB"/>
              </w:rPr>
            </w:pPr>
            <w:r w:rsidRPr="00FE3B51">
              <w:rPr>
                <w:rFonts w:asciiTheme="majorHAnsi" w:hAnsiTheme="majorHAnsi" w:cstheme="minorHAnsi"/>
                <w:b/>
                <w:color w:val="31849B" w:themeColor="accent1" w:themeShade="BF"/>
                <w:sz w:val="28"/>
                <w:szCs w:val="28"/>
                <w:lang w:val="en-GB"/>
              </w:rPr>
              <w:t>THREATS</w:t>
            </w:r>
          </w:p>
        </w:tc>
      </w:tr>
      <w:tr w:rsidR="00FE3B51" w:rsidRPr="009E2430" w14:paraId="5ABD3F2F" w14:textId="77777777" w:rsidTr="00A4526B">
        <w:trPr>
          <w:trHeight w:val="2202"/>
        </w:trPr>
        <w:tc>
          <w:tcPr>
            <w:tcW w:w="4868" w:type="dxa"/>
          </w:tcPr>
          <w:p w14:paraId="5DDA6112"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More employment opportunities for PoCs</w:t>
            </w:r>
          </w:p>
          <w:p w14:paraId="1DCAD2E5"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Reduced NGO dependency</w:t>
            </w:r>
          </w:p>
          <w:p w14:paraId="09096F7D"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Successful transition to livelihood promotion</w:t>
            </w:r>
          </w:p>
          <w:p w14:paraId="4A06CF26"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Less dependency on UNHCR should funding be reduced.</w:t>
            </w:r>
          </w:p>
          <w:p w14:paraId="0245BC40" w14:textId="77777777" w:rsidR="00FE3B51" w:rsidRPr="009E2430" w:rsidRDefault="00FE3B51" w:rsidP="00FE3B51">
            <w:pPr>
              <w:jc w:val="both"/>
              <w:rPr>
                <w:rFonts w:asciiTheme="majorHAnsi" w:hAnsiTheme="majorHAnsi" w:cstheme="minorHAnsi"/>
                <w:b/>
                <w:color w:val="31849B" w:themeColor="accent1" w:themeShade="BF"/>
                <w:lang w:val="en-GB"/>
              </w:rPr>
            </w:pPr>
          </w:p>
        </w:tc>
        <w:tc>
          <w:tcPr>
            <w:tcW w:w="4869" w:type="dxa"/>
          </w:tcPr>
          <w:p w14:paraId="485395C0"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Employment opportunities get worse.</w:t>
            </w:r>
          </w:p>
          <w:p w14:paraId="49A4D0ED"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Government fails to make any further investment in strengthening capacity of integration centre; WORKNET not strengthened</w:t>
            </w:r>
          </w:p>
          <w:p w14:paraId="52EFED56" w14:textId="77777777" w:rsidR="00FE3B51" w:rsidRPr="00C80739" w:rsidRDefault="00FE3B51" w:rsidP="00CC1D0A">
            <w:pPr>
              <w:numPr>
                <w:ilvl w:val="0"/>
                <w:numId w:val="7"/>
              </w:numPr>
              <w:jc w:val="both"/>
              <w:rPr>
                <w:rFonts w:ascii="Calibri" w:hAnsi="Calibri" w:cs="Calibri"/>
                <w:lang w:val="en-GB"/>
              </w:rPr>
            </w:pPr>
            <w:r w:rsidRPr="00C80739">
              <w:rPr>
                <w:rFonts w:ascii="Calibri" w:hAnsi="Calibri" w:cs="Calibri"/>
                <w:lang w:val="en-GB"/>
              </w:rPr>
              <w:t xml:space="preserve">ENTERPRISE GEORGIA unwilling to support refugees or program is discontinued. </w:t>
            </w:r>
          </w:p>
          <w:p w14:paraId="5970E2E5" w14:textId="3E923A70" w:rsidR="00FE3B51" w:rsidRPr="009E2430" w:rsidRDefault="00E55C6F" w:rsidP="00CC1D0A">
            <w:pPr>
              <w:numPr>
                <w:ilvl w:val="0"/>
                <w:numId w:val="7"/>
              </w:numPr>
              <w:jc w:val="both"/>
              <w:rPr>
                <w:rFonts w:asciiTheme="majorHAnsi" w:hAnsiTheme="majorHAnsi" w:cstheme="minorHAnsi"/>
                <w:b/>
                <w:color w:val="31849B" w:themeColor="accent1" w:themeShade="BF"/>
                <w:lang w:val="en-GB"/>
              </w:rPr>
            </w:pPr>
            <w:r w:rsidRPr="00C80739">
              <w:rPr>
                <w:rFonts w:ascii="Calibri" w:hAnsi="Calibri" w:cs="Calibri"/>
                <w:lang w:val="en-GB"/>
              </w:rPr>
              <w:t>Inadequate human and financial resources to support activities</w:t>
            </w:r>
          </w:p>
        </w:tc>
      </w:tr>
    </w:tbl>
    <w:p w14:paraId="292DDFAB" w14:textId="77777777" w:rsidR="00FE3B51" w:rsidRPr="009E2430" w:rsidRDefault="00FE3B51" w:rsidP="00FE3B51">
      <w:pPr>
        <w:jc w:val="both"/>
        <w:rPr>
          <w:rFonts w:asciiTheme="majorHAnsi" w:hAnsiTheme="majorHAnsi" w:cstheme="minorHAnsi"/>
          <w:b/>
          <w:bCs/>
          <w:color w:val="31849B" w:themeColor="accent1" w:themeShade="BF"/>
          <w:lang w:val="en-GB"/>
        </w:rPr>
      </w:pPr>
    </w:p>
    <w:p w14:paraId="303DF356" w14:textId="54F6438A" w:rsidR="009F37A5" w:rsidRDefault="009F37A5" w:rsidP="009F37A5">
      <w:pPr>
        <w:jc w:val="both"/>
        <w:rPr>
          <w:rFonts w:asciiTheme="majorHAnsi" w:hAnsiTheme="majorHAnsi" w:cstheme="minorHAnsi"/>
          <w:b/>
          <w:color w:val="31849B" w:themeColor="accent1" w:themeShade="BF"/>
          <w:sz w:val="28"/>
          <w:szCs w:val="28"/>
          <w:lang w:val="en-GB"/>
        </w:rPr>
      </w:pPr>
    </w:p>
    <w:p w14:paraId="0689E977" w14:textId="6E07FAEC" w:rsidR="009E2430" w:rsidRDefault="009E2430" w:rsidP="009F37A5">
      <w:pPr>
        <w:jc w:val="both"/>
        <w:rPr>
          <w:rFonts w:asciiTheme="majorHAnsi" w:hAnsiTheme="majorHAnsi" w:cstheme="minorHAnsi"/>
          <w:b/>
          <w:color w:val="31849B" w:themeColor="accent1" w:themeShade="BF"/>
          <w:sz w:val="28"/>
          <w:szCs w:val="28"/>
          <w:lang w:val="en-GB"/>
        </w:rPr>
      </w:pPr>
    </w:p>
    <w:p w14:paraId="43322E83" w14:textId="5FC1B795" w:rsidR="009E2430" w:rsidRDefault="009E2430" w:rsidP="009F37A5">
      <w:pPr>
        <w:jc w:val="both"/>
        <w:rPr>
          <w:rFonts w:asciiTheme="majorHAnsi" w:hAnsiTheme="majorHAnsi" w:cstheme="minorHAnsi"/>
          <w:b/>
          <w:color w:val="31849B" w:themeColor="accent1" w:themeShade="BF"/>
          <w:sz w:val="28"/>
          <w:szCs w:val="28"/>
          <w:lang w:val="en-GB"/>
        </w:rPr>
      </w:pPr>
    </w:p>
    <w:p w14:paraId="25ACC55E" w14:textId="3CF1054B" w:rsidR="009E2430" w:rsidRDefault="009E2430" w:rsidP="009F37A5">
      <w:pPr>
        <w:jc w:val="both"/>
        <w:rPr>
          <w:rFonts w:asciiTheme="majorHAnsi" w:hAnsiTheme="majorHAnsi" w:cstheme="minorHAnsi"/>
          <w:b/>
          <w:color w:val="31849B" w:themeColor="accent1" w:themeShade="BF"/>
          <w:sz w:val="28"/>
          <w:szCs w:val="28"/>
          <w:lang w:val="en-GB"/>
        </w:rPr>
      </w:pPr>
    </w:p>
    <w:p w14:paraId="0564E205" w14:textId="0D73939C" w:rsidR="009E2430" w:rsidRDefault="009E2430" w:rsidP="009F37A5">
      <w:pPr>
        <w:jc w:val="both"/>
        <w:rPr>
          <w:rFonts w:asciiTheme="majorHAnsi" w:hAnsiTheme="majorHAnsi" w:cstheme="minorHAnsi"/>
          <w:b/>
          <w:color w:val="31849B" w:themeColor="accent1" w:themeShade="BF"/>
          <w:sz w:val="28"/>
          <w:szCs w:val="28"/>
          <w:lang w:val="en-GB"/>
        </w:rPr>
      </w:pPr>
    </w:p>
    <w:p w14:paraId="25F27DC6" w14:textId="3FE04A71" w:rsidR="009E2430" w:rsidRDefault="009E2430" w:rsidP="009F37A5">
      <w:pPr>
        <w:jc w:val="both"/>
        <w:rPr>
          <w:rFonts w:asciiTheme="majorHAnsi" w:hAnsiTheme="majorHAnsi" w:cstheme="minorHAnsi"/>
          <w:b/>
          <w:color w:val="31849B" w:themeColor="accent1" w:themeShade="BF"/>
          <w:sz w:val="28"/>
          <w:szCs w:val="28"/>
          <w:lang w:val="en-GB"/>
        </w:rPr>
      </w:pPr>
    </w:p>
    <w:p w14:paraId="5DD8DB3A" w14:textId="558FB658" w:rsidR="009E2430" w:rsidRDefault="009E2430" w:rsidP="009F37A5">
      <w:pPr>
        <w:jc w:val="both"/>
        <w:rPr>
          <w:rFonts w:asciiTheme="majorHAnsi" w:hAnsiTheme="majorHAnsi" w:cstheme="minorHAnsi"/>
          <w:b/>
          <w:color w:val="31849B" w:themeColor="accent1" w:themeShade="BF"/>
          <w:sz w:val="28"/>
          <w:szCs w:val="28"/>
          <w:lang w:val="en-GB"/>
        </w:rPr>
      </w:pPr>
    </w:p>
    <w:p w14:paraId="05532497" w14:textId="61AF676E" w:rsidR="00C80739" w:rsidRDefault="00C80739" w:rsidP="009F37A5">
      <w:pPr>
        <w:jc w:val="both"/>
        <w:rPr>
          <w:rFonts w:asciiTheme="majorHAnsi" w:hAnsiTheme="majorHAnsi" w:cstheme="minorHAnsi"/>
          <w:b/>
          <w:color w:val="31849B" w:themeColor="accent1" w:themeShade="BF"/>
          <w:sz w:val="28"/>
          <w:szCs w:val="28"/>
          <w:lang w:val="en-GB"/>
        </w:rPr>
      </w:pPr>
    </w:p>
    <w:p w14:paraId="211FD81B" w14:textId="5DB241EC" w:rsidR="00C80739" w:rsidRDefault="00C80739" w:rsidP="009F37A5">
      <w:pPr>
        <w:jc w:val="both"/>
        <w:rPr>
          <w:rFonts w:asciiTheme="majorHAnsi" w:hAnsiTheme="majorHAnsi" w:cstheme="minorHAnsi"/>
          <w:b/>
          <w:color w:val="31849B" w:themeColor="accent1" w:themeShade="BF"/>
          <w:sz w:val="28"/>
          <w:szCs w:val="28"/>
          <w:lang w:val="en-GB"/>
        </w:rPr>
      </w:pPr>
    </w:p>
    <w:p w14:paraId="1A97EAD4" w14:textId="77777777" w:rsidR="00C80739" w:rsidRDefault="00C80739" w:rsidP="009F37A5">
      <w:pPr>
        <w:jc w:val="both"/>
        <w:rPr>
          <w:rFonts w:asciiTheme="majorHAnsi" w:hAnsiTheme="majorHAnsi" w:cstheme="minorHAnsi"/>
          <w:b/>
          <w:color w:val="31849B" w:themeColor="accent1" w:themeShade="BF"/>
          <w:sz w:val="28"/>
          <w:szCs w:val="28"/>
          <w:lang w:val="en-GB"/>
        </w:rPr>
      </w:pPr>
    </w:p>
    <w:p w14:paraId="4F4AEA28" w14:textId="6B283CD2" w:rsidR="009F7217" w:rsidRPr="000B49B8" w:rsidRDefault="002646CD" w:rsidP="00CC1D0A">
      <w:pPr>
        <w:pStyle w:val="Heading1"/>
        <w:numPr>
          <w:ilvl w:val="0"/>
          <w:numId w:val="1"/>
        </w:numPr>
        <w:jc w:val="both"/>
        <w:rPr>
          <w:rFonts w:ascii="Calibri" w:eastAsia="Batang" w:hAnsi="Calibri"/>
          <w:lang w:val="en-GB"/>
        </w:rPr>
      </w:pPr>
      <w:r>
        <w:rPr>
          <w:rFonts w:eastAsia="Batang"/>
          <w:lang w:val="en-GB"/>
        </w:rPr>
        <w:t xml:space="preserve"> </w:t>
      </w:r>
      <w:bookmarkStart w:id="22" w:name="_Toc525139815"/>
      <w:r w:rsidR="009F7217" w:rsidRPr="00761F8C">
        <w:rPr>
          <w:rFonts w:eastAsia="Batang"/>
          <w:lang w:val="en-GB"/>
        </w:rPr>
        <w:t>Annex</w:t>
      </w:r>
      <w:r w:rsidR="009F7217">
        <w:rPr>
          <w:rFonts w:eastAsia="Batang"/>
          <w:lang w:val="en-GB"/>
        </w:rPr>
        <w:t>es</w:t>
      </w:r>
      <w:bookmarkEnd w:id="22"/>
    </w:p>
    <w:p w14:paraId="0805EC82" w14:textId="51A03C5C" w:rsidR="0018306B" w:rsidRDefault="0018306B" w:rsidP="00DA5AC2">
      <w:pPr>
        <w:pStyle w:val="NoSpacing"/>
        <w:jc w:val="both"/>
      </w:pPr>
      <w:bookmarkStart w:id="23" w:name="_Toc410836089"/>
      <w:bookmarkStart w:id="24" w:name="_Toc410891311"/>
    </w:p>
    <w:p w14:paraId="4ED4E058" w14:textId="57AF7AE4" w:rsidR="00CF2193" w:rsidRPr="00CF2193" w:rsidRDefault="008E1F21" w:rsidP="00CF2193">
      <w:pPr>
        <w:pStyle w:val="NoSpacing"/>
        <w:jc w:val="both"/>
        <w:rPr>
          <w:b/>
          <w:i/>
          <w:lang w:val="en-AU"/>
        </w:rPr>
      </w:pPr>
      <w:r w:rsidRPr="008E1F21">
        <w:rPr>
          <w:b/>
        </w:rPr>
        <w:t>Employment trends as reported on page 14</w:t>
      </w:r>
      <w:r w:rsidR="00BE4CE2">
        <w:rPr>
          <w:b/>
        </w:rPr>
        <w:t xml:space="preserve"> -</w:t>
      </w:r>
      <w:r w:rsidR="00CF2193" w:rsidRPr="00CF2193">
        <w:t xml:space="preserve"> </w:t>
      </w:r>
      <w:r w:rsidR="00CF2193" w:rsidRPr="00CF2193">
        <w:rPr>
          <w:b/>
          <w:lang w:val="en-AU"/>
        </w:rPr>
        <w:t xml:space="preserve">Minstry of Labour, Health and Social Affairs of Georgia, 2015. </w:t>
      </w:r>
      <w:r w:rsidR="00CF2193" w:rsidRPr="00CF2193">
        <w:rPr>
          <w:b/>
          <w:i/>
          <w:lang w:val="en-AU"/>
        </w:rPr>
        <w:t xml:space="preserve">The Survey Report of Labour Market Demand Component. </w:t>
      </w:r>
    </w:p>
    <w:p w14:paraId="0B387DBA" w14:textId="1AB6FE62" w:rsidR="008E1F21" w:rsidRPr="008E1F21" w:rsidRDefault="008E1F21" w:rsidP="00DA5AC2">
      <w:pPr>
        <w:pStyle w:val="NoSpacing"/>
        <w:jc w:val="both"/>
        <w:rPr>
          <w:b/>
        </w:rPr>
      </w:pPr>
    </w:p>
    <w:bookmarkEnd w:id="23"/>
    <w:bookmarkEnd w:id="24"/>
    <w:p w14:paraId="69253CA2" w14:textId="704D45BA" w:rsidR="00817FF1" w:rsidRDefault="008E1F21">
      <w:pPr>
        <w:spacing w:after="200" w:line="276" w:lineRule="auto"/>
        <w:rPr>
          <w:rFonts w:asciiTheme="minorHAnsi" w:eastAsiaTheme="minorHAnsi" w:hAnsiTheme="minorHAnsi" w:cstheme="minorBidi"/>
          <w:sz w:val="22"/>
          <w:szCs w:val="22"/>
          <w:lang w:val="en-GB"/>
        </w:rPr>
      </w:pPr>
      <w:r w:rsidRPr="008E1F21">
        <w:rPr>
          <w:rFonts w:asciiTheme="minorHAnsi" w:eastAsiaTheme="minorHAnsi" w:hAnsiTheme="minorHAnsi" w:cstheme="minorBidi"/>
          <w:noProof/>
          <w:sz w:val="22"/>
          <w:szCs w:val="22"/>
          <w:lang w:val="en-GB" w:eastAsia="en-GB"/>
        </w:rPr>
        <w:drawing>
          <wp:inline distT="0" distB="0" distL="0" distR="0" wp14:anchorId="53AB0B65" wp14:editId="26F88E57">
            <wp:extent cx="4168140" cy="39928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68140" cy="3992880"/>
                    </a:xfrm>
                    <a:prstGeom prst="rect">
                      <a:avLst/>
                    </a:prstGeom>
                    <a:noFill/>
                    <a:ln>
                      <a:noFill/>
                    </a:ln>
                  </pic:spPr>
                </pic:pic>
              </a:graphicData>
            </a:graphic>
          </wp:inline>
        </w:drawing>
      </w:r>
    </w:p>
    <w:p w14:paraId="3EC08087" w14:textId="77777777" w:rsidR="00CF2193" w:rsidRDefault="00CF2193">
      <w:pPr>
        <w:spacing w:after="200" w:line="276" w:lineRule="auto"/>
        <w:rPr>
          <w:rFonts w:asciiTheme="minorHAnsi" w:eastAsiaTheme="minorHAnsi" w:hAnsiTheme="minorHAnsi" w:cstheme="minorBidi"/>
          <w:b/>
          <w:sz w:val="22"/>
          <w:szCs w:val="22"/>
          <w:lang w:val="en-GB"/>
        </w:rPr>
      </w:pPr>
    </w:p>
    <w:p w14:paraId="428A76E1" w14:textId="77777777" w:rsidR="00CF2193" w:rsidRDefault="00CF2193">
      <w:pPr>
        <w:spacing w:after="200" w:line="276" w:lineRule="auto"/>
        <w:rPr>
          <w:rFonts w:asciiTheme="minorHAnsi" w:eastAsiaTheme="minorHAnsi" w:hAnsiTheme="minorHAnsi" w:cstheme="minorBidi"/>
          <w:b/>
          <w:sz w:val="22"/>
          <w:szCs w:val="22"/>
          <w:lang w:val="en-GB"/>
        </w:rPr>
      </w:pPr>
    </w:p>
    <w:p w14:paraId="63EFEEE3" w14:textId="77777777" w:rsidR="00CF2193" w:rsidRDefault="00CF2193">
      <w:pPr>
        <w:spacing w:after="200" w:line="276" w:lineRule="auto"/>
        <w:rPr>
          <w:rFonts w:asciiTheme="minorHAnsi" w:eastAsiaTheme="minorHAnsi" w:hAnsiTheme="minorHAnsi" w:cstheme="minorBidi"/>
          <w:b/>
          <w:sz w:val="22"/>
          <w:szCs w:val="22"/>
          <w:lang w:val="en-GB"/>
        </w:rPr>
      </w:pPr>
    </w:p>
    <w:p w14:paraId="1FBD1CE2" w14:textId="77777777" w:rsidR="00CF2193" w:rsidRDefault="00CF2193">
      <w:pPr>
        <w:spacing w:after="200" w:line="276" w:lineRule="auto"/>
        <w:rPr>
          <w:rFonts w:asciiTheme="minorHAnsi" w:eastAsiaTheme="minorHAnsi" w:hAnsiTheme="minorHAnsi" w:cstheme="minorBidi"/>
          <w:b/>
          <w:sz w:val="22"/>
          <w:szCs w:val="22"/>
          <w:lang w:val="en-GB"/>
        </w:rPr>
      </w:pPr>
    </w:p>
    <w:p w14:paraId="567D719A" w14:textId="77777777" w:rsidR="00CF2193" w:rsidRDefault="00CF2193">
      <w:pPr>
        <w:spacing w:after="200" w:line="276" w:lineRule="auto"/>
        <w:rPr>
          <w:rFonts w:asciiTheme="minorHAnsi" w:eastAsiaTheme="minorHAnsi" w:hAnsiTheme="minorHAnsi" w:cstheme="minorBidi"/>
          <w:b/>
          <w:sz w:val="22"/>
          <w:szCs w:val="22"/>
          <w:lang w:val="en-GB"/>
        </w:rPr>
      </w:pPr>
    </w:p>
    <w:p w14:paraId="22DA6577" w14:textId="77777777" w:rsidR="00CF2193" w:rsidRDefault="00CF2193">
      <w:pPr>
        <w:spacing w:after="200" w:line="276" w:lineRule="auto"/>
        <w:rPr>
          <w:rFonts w:asciiTheme="minorHAnsi" w:eastAsiaTheme="minorHAnsi" w:hAnsiTheme="minorHAnsi" w:cstheme="minorBidi"/>
          <w:b/>
          <w:sz w:val="22"/>
          <w:szCs w:val="22"/>
          <w:lang w:val="en-GB"/>
        </w:rPr>
      </w:pPr>
    </w:p>
    <w:p w14:paraId="768FF759" w14:textId="77777777" w:rsidR="00CF2193" w:rsidRDefault="00CF2193">
      <w:pPr>
        <w:spacing w:after="200" w:line="276" w:lineRule="auto"/>
        <w:rPr>
          <w:rFonts w:asciiTheme="minorHAnsi" w:eastAsiaTheme="minorHAnsi" w:hAnsiTheme="minorHAnsi" w:cstheme="minorBidi"/>
          <w:b/>
          <w:sz w:val="22"/>
          <w:szCs w:val="22"/>
          <w:lang w:val="en-GB"/>
        </w:rPr>
      </w:pPr>
    </w:p>
    <w:p w14:paraId="0533CE05" w14:textId="77777777" w:rsidR="00CF2193" w:rsidRDefault="00CF2193">
      <w:pPr>
        <w:spacing w:after="200" w:line="276" w:lineRule="auto"/>
        <w:rPr>
          <w:rFonts w:asciiTheme="minorHAnsi" w:eastAsiaTheme="minorHAnsi" w:hAnsiTheme="minorHAnsi" w:cstheme="minorBidi"/>
          <w:b/>
          <w:sz w:val="22"/>
          <w:szCs w:val="22"/>
          <w:lang w:val="en-GB"/>
        </w:rPr>
      </w:pPr>
    </w:p>
    <w:p w14:paraId="771CD967" w14:textId="77777777" w:rsidR="00CF2193" w:rsidRDefault="00CF2193">
      <w:pPr>
        <w:spacing w:after="200" w:line="276" w:lineRule="auto"/>
        <w:rPr>
          <w:rFonts w:asciiTheme="minorHAnsi" w:eastAsiaTheme="minorHAnsi" w:hAnsiTheme="minorHAnsi" w:cstheme="minorBidi"/>
          <w:b/>
          <w:sz w:val="22"/>
          <w:szCs w:val="22"/>
          <w:lang w:val="en-GB"/>
        </w:rPr>
      </w:pPr>
    </w:p>
    <w:p w14:paraId="659D7BC8" w14:textId="77777777" w:rsidR="00CF2193" w:rsidRDefault="00CF2193">
      <w:pPr>
        <w:spacing w:after="200" w:line="276" w:lineRule="auto"/>
        <w:rPr>
          <w:rFonts w:asciiTheme="minorHAnsi" w:eastAsiaTheme="minorHAnsi" w:hAnsiTheme="minorHAnsi" w:cstheme="minorBidi"/>
          <w:b/>
          <w:sz w:val="22"/>
          <w:szCs w:val="22"/>
          <w:lang w:val="en-GB"/>
        </w:rPr>
      </w:pPr>
    </w:p>
    <w:p w14:paraId="27544B0B" w14:textId="77777777" w:rsidR="00CF2193" w:rsidRDefault="00CF2193">
      <w:pPr>
        <w:spacing w:after="200" w:line="276" w:lineRule="auto"/>
        <w:rPr>
          <w:rFonts w:asciiTheme="minorHAnsi" w:eastAsiaTheme="minorHAnsi" w:hAnsiTheme="minorHAnsi" w:cstheme="minorBidi"/>
          <w:b/>
          <w:sz w:val="22"/>
          <w:szCs w:val="22"/>
          <w:lang w:val="en-GB"/>
        </w:rPr>
      </w:pPr>
    </w:p>
    <w:p w14:paraId="23527D89" w14:textId="77777777" w:rsidR="00CF2193" w:rsidRDefault="00CF2193">
      <w:pPr>
        <w:spacing w:after="200" w:line="276" w:lineRule="auto"/>
        <w:rPr>
          <w:rFonts w:asciiTheme="minorHAnsi" w:eastAsiaTheme="minorHAnsi" w:hAnsiTheme="minorHAnsi" w:cstheme="minorBidi"/>
          <w:b/>
          <w:sz w:val="22"/>
          <w:szCs w:val="22"/>
          <w:lang w:val="en-GB"/>
        </w:rPr>
      </w:pPr>
    </w:p>
    <w:p w14:paraId="5F78E934" w14:textId="67CFA0A3" w:rsidR="008E1F21" w:rsidRPr="008E1F21" w:rsidRDefault="008E1F21">
      <w:pPr>
        <w:spacing w:after="200" w:line="276" w:lineRule="auto"/>
        <w:rPr>
          <w:rFonts w:asciiTheme="minorHAnsi" w:eastAsiaTheme="minorHAnsi" w:hAnsiTheme="minorHAnsi" w:cstheme="minorBidi"/>
          <w:b/>
          <w:sz w:val="22"/>
          <w:szCs w:val="22"/>
          <w:lang w:val="en-GB"/>
        </w:rPr>
      </w:pPr>
      <w:r w:rsidRPr="008E1F21">
        <w:rPr>
          <w:rFonts w:asciiTheme="minorHAnsi" w:eastAsiaTheme="minorHAnsi" w:hAnsiTheme="minorHAnsi" w:cstheme="minorBidi"/>
          <w:b/>
          <w:sz w:val="22"/>
          <w:szCs w:val="22"/>
          <w:lang w:val="en-GB"/>
        </w:rPr>
        <w:t>Demand for Vocational Skills (page 11)</w:t>
      </w:r>
    </w:p>
    <w:p w14:paraId="231F2FB8" w14:textId="77777777" w:rsidR="006C3A9B" w:rsidRDefault="006C3A9B">
      <w:pPr>
        <w:spacing w:after="200" w:line="276" w:lineRule="auto"/>
        <w:rPr>
          <w:rFonts w:asciiTheme="minorHAnsi" w:eastAsiaTheme="minorHAnsi" w:hAnsiTheme="minorHAnsi" w:cstheme="minorBidi"/>
          <w:sz w:val="22"/>
          <w:szCs w:val="22"/>
          <w:lang w:val="en-GB"/>
        </w:rPr>
      </w:pPr>
    </w:p>
    <w:p w14:paraId="20E54714" w14:textId="77777777" w:rsidR="006C3A9B" w:rsidRDefault="006C3A9B">
      <w:pPr>
        <w:spacing w:after="200" w:line="276" w:lineRule="auto"/>
        <w:rPr>
          <w:rFonts w:asciiTheme="minorHAnsi" w:eastAsiaTheme="minorHAnsi" w:hAnsiTheme="minorHAnsi" w:cstheme="minorBidi"/>
          <w:sz w:val="22"/>
          <w:szCs w:val="22"/>
          <w:lang w:val="en-GB"/>
        </w:rPr>
      </w:pPr>
    </w:p>
    <w:p w14:paraId="1583BF1F" w14:textId="37A0E09C" w:rsidR="008E1F21" w:rsidRDefault="008E1F21">
      <w:pPr>
        <w:spacing w:after="200" w:line="276" w:lineRule="auto"/>
        <w:rPr>
          <w:rFonts w:asciiTheme="minorHAnsi" w:eastAsiaTheme="minorHAnsi" w:hAnsiTheme="minorHAnsi" w:cstheme="minorBidi"/>
          <w:sz w:val="22"/>
          <w:szCs w:val="22"/>
          <w:lang w:val="en-GB"/>
        </w:rPr>
      </w:pPr>
      <w:r w:rsidRPr="008E1F21">
        <w:rPr>
          <w:rFonts w:asciiTheme="minorHAnsi" w:eastAsiaTheme="minorHAnsi" w:hAnsiTheme="minorHAnsi" w:cstheme="minorBidi"/>
          <w:noProof/>
          <w:sz w:val="22"/>
          <w:szCs w:val="22"/>
          <w:lang w:val="en-GB" w:eastAsia="en-GB"/>
        </w:rPr>
        <w:drawing>
          <wp:inline distT="0" distB="0" distL="0" distR="0" wp14:anchorId="22BE21CC" wp14:editId="4980F040">
            <wp:extent cx="3632200" cy="417222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39054" cy="4180095"/>
                    </a:xfrm>
                    <a:prstGeom prst="rect">
                      <a:avLst/>
                    </a:prstGeom>
                    <a:noFill/>
                    <a:ln>
                      <a:noFill/>
                    </a:ln>
                  </pic:spPr>
                </pic:pic>
              </a:graphicData>
            </a:graphic>
          </wp:inline>
        </w:drawing>
      </w:r>
    </w:p>
    <w:p w14:paraId="04C28A46" w14:textId="77777777" w:rsidR="00F8342E" w:rsidRDefault="00F8342E">
      <w:pPr>
        <w:spacing w:after="200" w:line="276" w:lineRule="auto"/>
        <w:rPr>
          <w:rFonts w:asciiTheme="minorHAnsi" w:eastAsiaTheme="minorHAnsi" w:hAnsiTheme="minorHAnsi" w:cstheme="minorBidi"/>
          <w:b/>
          <w:sz w:val="28"/>
          <w:szCs w:val="28"/>
          <w:lang w:val="en-GB"/>
        </w:rPr>
      </w:pPr>
    </w:p>
    <w:p w14:paraId="35B5A774" w14:textId="77777777" w:rsidR="00F8342E" w:rsidRDefault="00F8342E">
      <w:pPr>
        <w:spacing w:after="200" w:line="276" w:lineRule="auto"/>
        <w:rPr>
          <w:rFonts w:asciiTheme="minorHAnsi" w:eastAsiaTheme="minorHAnsi" w:hAnsiTheme="minorHAnsi" w:cstheme="minorBidi"/>
          <w:b/>
          <w:sz w:val="28"/>
          <w:szCs w:val="28"/>
          <w:lang w:val="en-GB"/>
        </w:rPr>
      </w:pPr>
    </w:p>
    <w:p w14:paraId="541CEE5F" w14:textId="77777777" w:rsidR="00F8342E" w:rsidRDefault="00F8342E">
      <w:pPr>
        <w:spacing w:after="200" w:line="276" w:lineRule="auto"/>
        <w:rPr>
          <w:rFonts w:asciiTheme="minorHAnsi" w:eastAsiaTheme="minorHAnsi" w:hAnsiTheme="minorHAnsi" w:cstheme="minorBidi"/>
          <w:b/>
          <w:sz w:val="28"/>
          <w:szCs w:val="28"/>
          <w:lang w:val="en-GB"/>
        </w:rPr>
      </w:pPr>
    </w:p>
    <w:p w14:paraId="7162ED36" w14:textId="77777777" w:rsidR="00F8342E" w:rsidRDefault="00F8342E">
      <w:pPr>
        <w:spacing w:after="200" w:line="276" w:lineRule="auto"/>
        <w:rPr>
          <w:rFonts w:asciiTheme="minorHAnsi" w:eastAsiaTheme="minorHAnsi" w:hAnsiTheme="minorHAnsi" w:cstheme="minorBidi"/>
          <w:b/>
          <w:sz w:val="28"/>
          <w:szCs w:val="28"/>
          <w:lang w:val="en-GB"/>
        </w:rPr>
      </w:pPr>
    </w:p>
    <w:p w14:paraId="722A64F8" w14:textId="77777777" w:rsidR="00F8342E" w:rsidRDefault="00F8342E">
      <w:pPr>
        <w:spacing w:after="200" w:line="276" w:lineRule="auto"/>
        <w:rPr>
          <w:rFonts w:asciiTheme="minorHAnsi" w:eastAsiaTheme="minorHAnsi" w:hAnsiTheme="minorHAnsi" w:cstheme="minorBidi"/>
          <w:b/>
          <w:sz w:val="28"/>
          <w:szCs w:val="28"/>
          <w:lang w:val="en-GB"/>
        </w:rPr>
      </w:pPr>
    </w:p>
    <w:p w14:paraId="78B88637" w14:textId="77777777" w:rsidR="00F8342E" w:rsidRDefault="00F8342E">
      <w:pPr>
        <w:spacing w:after="200" w:line="276" w:lineRule="auto"/>
        <w:rPr>
          <w:rFonts w:asciiTheme="minorHAnsi" w:eastAsiaTheme="minorHAnsi" w:hAnsiTheme="minorHAnsi" w:cstheme="minorBidi"/>
          <w:b/>
          <w:sz w:val="28"/>
          <w:szCs w:val="28"/>
          <w:lang w:val="en-GB"/>
        </w:rPr>
      </w:pPr>
    </w:p>
    <w:p w14:paraId="1E55AEFF" w14:textId="4D8255F2" w:rsidR="00F8342E" w:rsidRDefault="00F8342E">
      <w:pPr>
        <w:spacing w:after="200" w:line="276" w:lineRule="auto"/>
        <w:rPr>
          <w:rFonts w:asciiTheme="minorHAnsi" w:eastAsiaTheme="minorHAnsi" w:hAnsiTheme="minorHAnsi" w:cstheme="minorBidi"/>
          <w:b/>
          <w:sz w:val="28"/>
          <w:szCs w:val="28"/>
          <w:lang w:val="en-GB"/>
        </w:rPr>
      </w:pPr>
    </w:p>
    <w:p w14:paraId="1C2813A9" w14:textId="77777777" w:rsidR="002A4E1F" w:rsidRDefault="002A4E1F">
      <w:pPr>
        <w:spacing w:after="200" w:line="276" w:lineRule="auto"/>
        <w:rPr>
          <w:rFonts w:asciiTheme="minorHAnsi" w:eastAsiaTheme="minorHAnsi" w:hAnsiTheme="minorHAnsi" w:cstheme="minorBidi"/>
          <w:b/>
          <w:sz w:val="28"/>
          <w:szCs w:val="28"/>
          <w:lang w:val="en-GB"/>
        </w:rPr>
      </w:pPr>
    </w:p>
    <w:p w14:paraId="31D593C5" w14:textId="663197B4" w:rsidR="006C3A9B" w:rsidRPr="006C3A9B" w:rsidRDefault="006C3A9B">
      <w:pPr>
        <w:spacing w:after="200" w:line="276" w:lineRule="auto"/>
        <w:rPr>
          <w:rFonts w:asciiTheme="minorHAnsi" w:eastAsiaTheme="minorHAnsi" w:hAnsiTheme="minorHAnsi" w:cstheme="minorBidi"/>
          <w:b/>
          <w:sz w:val="28"/>
          <w:szCs w:val="28"/>
          <w:lang w:val="en-GB"/>
        </w:rPr>
      </w:pPr>
      <w:r w:rsidRPr="006C3A9B">
        <w:rPr>
          <w:rFonts w:asciiTheme="minorHAnsi" w:eastAsiaTheme="minorHAnsi" w:hAnsiTheme="minorHAnsi" w:cstheme="minorBidi"/>
          <w:b/>
          <w:sz w:val="28"/>
          <w:szCs w:val="28"/>
          <w:lang w:val="en-GB"/>
        </w:rPr>
        <w:lastRenderedPageBreak/>
        <w:t>ANNEX 2 – Livelihood Assets</w:t>
      </w:r>
    </w:p>
    <w:p w14:paraId="3B995A92" w14:textId="2B887105" w:rsidR="006C3A9B" w:rsidRDefault="006C3A9B">
      <w:pPr>
        <w:spacing w:after="200" w:line="276" w:lineRule="auto"/>
        <w:rPr>
          <w:rFonts w:asciiTheme="minorHAnsi" w:eastAsiaTheme="minorHAnsi" w:hAnsiTheme="minorHAnsi" w:cstheme="minorBidi"/>
          <w:sz w:val="22"/>
          <w:szCs w:val="22"/>
          <w:lang w:val="en-GB"/>
        </w:rPr>
      </w:pPr>
      <w:r>
        <w:rPr>
          <w:rFonts w:asciiTheme="minorHAnsi" w:eastAsiaTheme="minorHAnsi" w:hAnsiTheme="minorHAnsi" w:cstheme="minorBidi"/>
          <w:noProof/>
          <w:sz w:val="22"/>
          <w:szCs w:val="22"/>
          <w:lang w:val="en-GB" w:eastAsia="en-GB"/>
        </w:rPr>
        <w:drawing>
          <wp:inline distT="0" distB="0" distL="0" distR="0" wp14:anchorId="4F335CEF" wp14:editId="028930E0">
            <wp:extent cx="5029835" cy="38868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29835" cy="3886835"/>
                    </a:xfrm>
                    <a:prstGeom prst="rect">
                      <a:avLst/>
                    </a:prstGeom>
                    <a:noFill/>
                  </pic:spPr>
                </pic:pic>
              </a:graphicData>
            </a:graphic>
          </wp:inline>
        </w:drawing>
      </w:r>
    </w:p>
    <w:p w14:paraId="68A35A3B" w14:textId="77777777" w:rsidR="00F8342E" w:rsidRDefault="00F8342E">
      <w:pPr>
        <w:spacing w:after="200" w:line="276" w:lineRule="auto"/>
        <w:rPr>
          <w:rFonts w:asciiTheme="minorHAnsi" w:eastAsiaTheme="minorHAnsi" w:hAnsiTheme="minorHAnsi" w:cstheme="minorBidi"/>
          <w:noProof/>
          <w:sz w:val="22"/>
          <w:szCs w:val="22"/>
          <w:lang w:val="en-GB"/>
        </w:rPr>
      </w:pPr>
    </w:p>
    <w:p w14:paraId="53F697AE" w14:textId="511896AA" w:rsidR="000F7FA1" w:rsidRDefault="00F8342E">
      <w:pPr>
        <w:spacing w:after="200" w:line="276" w:lineRule="auto"/>
        <w:rPr>
          <w:rFonts w:asciiTheme="minorHAnsi" w:eastAsiaTheme="minorHAnsi" w:hAnsiTheme="minorHAnsi" w:cstheme="minorBidi"/>
          <w:sz w:val="22"/>
          <w:szCs w:val="22"/>
          <w:lang w:val="en-GB"/>
        </w:rPr>
      </w:pPr>
      <w:r>
        <w:rPr>
          <w:rFonts w:asciiTheme="minorHAnsi" w:eastAsiaTheme="minorHAnsi" w:hAnsiTheme="minorHAnsi" w:cstheme="minorBidi"/>
          <w:noProof/>
          <w:sz w:val="22"/>
          <w:szCs w:val="22"/>
          <w:lang w:val="en-GB" w:eastAsia="en-GB"/>
        </w:rPr>
        <w:drawing>
          <wp:inline distT="0" distB="0" distL="0" distR="0" wp14:anchorId="0C05D73E" wp14:editId="5A0551BE">
            <wp:extent cx="5291695" cy="4089188"/>
            <wp:effectExtent l="0" t="0" r="444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8786" cy="4102395"/>
                    </a:xfrm>
                    <a:prstGeom prst="rect">
                      <a:avLst/>
                    </a:prstGeom>
                    <a:noFill/>
                  </pic:spPr>
                </pic:pic>
              </a:graphicData>
            </a:graphic>
          </wp:inline>
        </w:drawing>
      </w:r>
    </w:p>
    <w:p w14:paraId="4E290224" w14:textId="528F9423" w:rsidR="000F7FA1" w:rsidRDefault="000F7FA1">
      <w:pPr>
        <w:spacing w:after="200" w:line="276" w:lineRule="auto"/>
        <w:rPr>
          <w:rFonts w:asciiTheme="minorHAnsi" w:eastAsiaTheme="minorHAnsi" w:hAnsiTheme="minorHAnsi" w:cstheme="minorBidi"/>
          <w:sz w:val="22"/>
          <w:szCs w:val="22"/>
          <w:lang w:val="en-GB"/>
        </w:rPr>
      </w:pPr>
      <w:r w:rsidRPr="000F7FA1">
        <w:rPr>
          <w:rFonts w:eastAsiaTheme="minorHAnsi"/>
          <w:noProof/>
          <w:lang w:val="en-GB" w:eastAsia="en-GB"/>
        </w:rPr>
        <w:lastRenderedPageBreak/>
        <w:drawing>
          <wp:inline distT="0" distB="0" distL="0" distR="0" wp14:anchorId="563F0A04" wp14:editId="5E174256">
            <wp:extent cx="5833972" cy="9105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38572" cy="9113080"/>
                    </a:xfrm>
                    <a:prstGeom prst="rect">
                      <a:avLst/>
                    </a:prstGeom>
                    <a:noFill/>
                    <a:ln>
                      <a:noFill/>
                    </a:ln>
                  </pic:spPr>
                </pic:pic>
              </a:graphicData>
            </a:graphic>
          </wp:inline>
        </w:drawing>
      </w:r>
    </w:p>
    <w:sectPr w:rsidR="000F7FA1" w:rsidSect="00FA7C52">
      <w:pgSz w:w="11907" w:h="16840" w:code="9"/>
      <w:pgMar w:top="1440" w:right="1077" w:bottom="1440" w:left="107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94758" w16cid:durableId="1F537F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179BD" w14:textId="77777777" w:rsidR="00385006" w:rsidRDefault="00385006" w:rsidP="000B49B8">
      <w:r>
        <w:separator/>
      </w:r>
    </w:p>
  </w:endnote>
  <w:endnote w:type="continuationSeparator" w:id="0">
    <w:p w14:paraId="0615D3AE" w14:textId="77777777" w:rsidR="00385006" w:rsidRDefault="00385006" w:rsidP="000B4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11034" w14:textId="77777777" w:rsidR="007313CE" w:rsidRDefault="007313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802"/>
      <w:gridCol w:w="1951"/>
    </w:tblGrid>
    <w:sdt>
      <w:sdtPr>
        <w:rPr>
          <w:rFonts w:asciiTheme="majorHAnsi" w:eastAsiaTheme="majorEastAsia" w:hAnsiTheme="majorHAnsi" w:cstheme="majorBidi"/>
          <w:sz w:val="20"/>
          <w:szCs w:val="20"/>
        </w:rPr>
        <w:id w:val="1863240434"/>
        <w:docPartObj>
          <w:docPartGallery w:val="Page Numbers (Bottom of Page)"/>
          <w:docPartUnique/>
        </w:docPartObj>
      </w:sdtPr>
      <w:sdtEndPr>
        <w:rPr>
          <w:rFonts w:ascii="Times New Roman" w:eastAsia="Times New Roman" w:hAnsi="Times New Roman" w:cs="Times New Roman"/>
          <w:noProof/>
          <w:sz w:val="24"/>
          <w:szCs w:val="24"/>
        </w:rPr>
      </w:sdtEndPr>
      <w:sdtContent>
        <w:tr w:rsidR="007313CE" w14:paraId="06A5FC19" w14:textId="77777777">
          <w:trPr>
            <w:trHeight w:val="727"/>
          </w:trPr>
          <w:tc>
            <w:tcPr>
              <w:tcW w:w="4000" w:type="pct"/>
              <w:tcBorders>
                <w:right w:val="triple" w:sz="4" w:space="0" w:color="4BACC6" w:themeColor="accent1"/>
              </w:tcBorders>
            </w:tcPr>
            <w:p w14:paraId="2C7B5CE1" w14:textId="77777777" w:rsidR="007313CE" w:rsidRDefault="007313C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BACC6" w:themeColor="accent1"/>
              </w:tcBorders>
            </w:tcPr>
            <w:p w14:paraId="13A6F231" w14:textId="77777777" w:rsidR="007313CE" w:rsidRDefault="007313CE">
              <w:pPr>
                <w:tabs>
                  <w:tab w:val="left" w:pos="1490"/>
                </w:tabs>
                <w:rPr>
                  <w:rFonts w:asciiTheme="majorHAnsi" w:eastAsiaTheme="majorEastAsia" w:hAnsiTheme="majorHAnsi" w:cstheme="majorBidi"/>
                  <w:sz w:val="28"/>
                  <w:szCs w:val="28"/>
                </w:rPr>
              </w:pPr>
              <w:r w:rsidRPr="00AB463B">
                <w:rPr>
                  <w:rFonts w:asciiTheme="minorHAnsi" w:hAnsiTheme="minorHAnsi"/>
                </w:rPr>
                <w:fldChar w:fldCharType="begin"/>
              </w:r>
              <w:r w:rsidRPr="00AB463B">
                <w:rPr>
                  <w:rFonts w:asciiTheme="minorHAnsi" w:hAnsiTheme="minorHAnsi"/>
                </w:rPr>
                <w:instrText xml:space="preserve"> PAGE    \* MERGEFORMAT </w:instrText>
              </w:r>
              <w:r w:rsidRPr="00AB463B">
                <w:rPr>
                  <w:rFonts w:asciiTheme="minorHAnsi" w:hAnsiTheme="minorHAnsi"/>
                </w:rPr>
                <w:fldChar w:fldCharType="separate"/>
              </w:r>
              <w:r w:rsidR="00EA78BC">
                <w:rPr>
                  <w:rFonts w:asciiTheme="minorHAnsi" w:hAnsiTheme="minorHAnsi"/>
                  <w:noProof/>
                </w:rPr>
                <w:t>21</w:t>
              </w:r>
              <w:r w:rsidRPr="00AB463B">
                <w:rPr>
                  <w:rFonts w:asciiTheme="minorHAnsi" w:hAnsiTheme="minorHAnsi"/>
                  <w:noProof/>
                </w:rPr>
                <w:fldChar w:fldCharType="end"/>
              </w:r>
            </w:p>
          </w:tc>
        </w:tr>
      </w:sdtContent>
    </w:sdt>
  </w:tbl>
  <w:p w14:paraId="28C50AB3" w14:textId="77777777" w:rsidR="007313CE" w:rsidRDefault="007313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98"/>
      <w:gridCol w:w="1949"/>
    </w:tblGrid>
    <w:sdt>
      <w:sdtPr>
        <w:rPr>
          <w:rFonts w:asciiTheme="majorHAnsi" w:eastAsiaTheme="majorEastAsia" w:hAnsiTheme="majorHAnsi" w:cstheme="majorBidi"/>
          <w:sz w:val="20"/>
          <w:szCs w:val="20"/>
        </w:rPr>
        <w:id w:val="217868376"/>
        <w:docPartObj>
          <w:docPartGallery w:val="Page Numbers (Bottom of Page)"/>
          <w:docPartUnique/>
        </w:docPartObj>
      </w:sdtPr>
      <w:sdtEndPr>
        <w:rPr>
          <w:rFonts w:ascii="Times New Roman" w:eastAsia="Times New Roman" w:hAnsi="Times New Roman" w:cs="Times New Roman"/>
          <w:noProof/>
          <w:sz w:val="24"/>
          <w:szCs w:val="24"/>
        </w:rPr>
      </w:sdtEndPr>
      <w:sdtContent>
        <w:tr w:rsidR="007313CE" w14:paraId="5EBBF438" w14:textId="77777777">
          <w:trPr>
            <w:trHeight w:val="727"/>
          </w:trPr>
          <w:tc>
            <w:tcPr>
              <w:tcW w:w="4000" w:type="pct"/>
              <w:tcBorders>
                <w:right w:val="triple" w:sz="4" w:space="0" w:color="4BACC6" w:themeColor="accent1"/>
              </w:tcBorders>
            </w:tcPr>
            <w:p w14:paraId="48B00070" w14:textId="77777777" w:rsidR="007313CE" w:rsidRDefault="007313CE">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BACC6" w:themeColor="accent1"/>
              </w:tcBorders>
            </w:tcPr>
            <w:p w14:paraId="230DAD3E" w14:textId="77777777" w:rsidR="007313CE" w:rsidRDefault="007313CE">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EA78BC">
                <w:rPr>
                  <w:noProof/>
                </w:rPr>
                <w:t>1</w:t>
              </w:r>
              <w:r>
                <w:rPr>
                  <w:noProof/>
                </w:rPr>
                <w:fldChar w:fldCharType="end"/>
              </w:r>
            </w:p>
          </w:tc>
        </w:tr>
      </w:sdtContent>
    </w:sdt>
  </w:tbl>
  <w:p w14:paraId="6B94FA3B" w14:textId="77777777" w:rsidR="007313CE" w:rsidRDefault="00731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6F928" w14:textId="77777777" w:rsidR="00385006" w:rsidRDefault="00385006" w:rsidP="000B49B8">
      <w:r>
        <w:separator/>
      </w:r>
    </w:p>
  </w:footnote>
  <w:footnote w:type="continuationSeparator" w:id="0">
    <w:p w14:paraId="249630AF" w14:textId="77777777" w:rsidR="00385006" w:rsidRDefault="00385006" w:rsidP="000B49B8">
      <w:r>
        <w:continuationSeparator/>
      </w:r>
    </w:p>
  </w:footnote>
  <w:footnote w:id="1">
    <w:p w14:paraId="53204FEE" w14:textId="1BC46804" w:rsidR="007313CE" w:rsidRPr="00EF01CD" w:rsidRDefault="007313CE">
      <w:pPr>
        <w:pStyle w:val="FootnoteText"/>
        <w:rPr>
          <w:lang w:val="en-US"/>
        </w:rPr>
      </w:pPr>
      <w:r>
        <w:rPr>
          <w:rStyle w:val="FootnoteReference"/>
        </w:rPr>
        <w:footnoteRef/>
      </w:r>
      <w:r>
        <w:t xml:space="preserve"> </w:t>
      </w:r>
      <w:r>
        <w:rPr>
          <w:lang w:val="en-US"/>
        </w:rPr>
        <w:t>Based on MRA data of April 30, 2018 for Georgia TAT:  December 31, Refugees are 2091, IDPs 278,103; Stateless 587, however, these statistics include Abkhazia.  For purposes of this report, Abkhazia data is covered under separate report.</w:t>
      </w:r>
    </w:p>
  </w:footnote>
  <w:footnote w:id="2">
    <w:p w14:paraId="562326BD" w14:textId="020E0FC7" w:rsidR="007313CE" w:rsidRPr="00EF01CD" w:rsidRDefault="007313CE">
      <w:pPr>
        <w:pStyle w:val="FootnoteText"/>
        <w:rPr>
          <w:lang w:val="en-US"/>
        </w:rPr>
      </w:pPr>
      <w:r>
        <w:rPr>
          <w:rStyle w:val="FootnoteReference"/>
        </w:rPr>
        <w:footnoteRef/>
      </w:r>
      <w:r>
        <w:t xml:space="preserve"> </w:t>
      </w:r>
      <w:r>
        <w:rPr>
          <w:lang w:val="en-US"/>
        </w:rPr>
        <w:t xml:space="preserve">Based on MRA data of December 31, 2017 (intervals of data updates vary). </w:t>
      </w:r>
    </w:p>
  </w:footnote>
  <w:footnote w:id="3">
    <w:p w14:paraId="58C050C2" w14:textId="4777CDA6" w:rsidR="007313CE" w:rsidRPr="00B70E8E" w:rsidRDefault="007313CE">
      <w:pPr>
        <w:pStyle w:val="FootnoteText"/>
      </w:pPr>
      <w:r>
        <w:rPr>
          <w:rStyle w:val="FootnoteReference"/>
        </w:rPr>
        <w:footnoteRef/>
      </w:r>
      <w:r>
        <w:t xml:space="preserve"> </w:t>
      </w:r>
      <w:r w:rsidRPr="00B70E8E">
        <w:rPr>
          <w:lang w:val="en-US"/>
        </w:rPr>
        <w:t>National Statistics Office of Georgia (GeoStat). 2016. Integrated Household Survey</w:t>
      </w:r>
      <w:r>
        <w:rPr>
          <w:lang w:val="en-US"/>
        </w:rPr>
        <w:t xml:space="preserve">; and </w:t>
      </w:r>
      <w:r w:rsidRPr="00B70E8E">
        <w:rPr>
          <w:lang w:val="en-US"/>
        </w:rPr>
        <w:t xml:space="preserve">World Bank. 2016. </w:t>
      </w:r>
      <w:r w:rsidRPr="00B70E8E">
        <w:rPr>
          <w:i/>
          <w:iCs/>
          <w:lang w:val="en-US"/>
        </w:rPr>
        <w:t xml:space="preserve">Georgia Country Gender Assessment. </w:t>
      </w:r>
      <w:r w:rsidRPr="00B70E8E">
        <w:rPr>
          <w:lang w:val="en-US"/>
        </w:rPr>
        <w:t>Washington, DC: World Bank</w:t>
      </w:r>
      <w:r>
        <w:rPr>
          <w:lang w:val="en-US"/>
        </w:rPr>
        <w:t xml:space="preserve">; in World Bank, </w:t>
      </w:r>
      <w:r w:rsidRPr="0040519A">
        <w:rPr>
          <w:bCs/>
          <w:lang w:val="en-US"/>
        </w:rPr>
        <w:t>Report No. 121853‐GE, April 25, 2018.</w:t>
      </w:r>
    </w:p>
  </w:footnote>
  <w:footnote w:id="4">
    <w:p w14:paraId="660B8553" w14:textId="3A8CF1C9" w:rsidR="007313CE" w:rsidRPr="005242DB" w:rsidRDefault="007313CE">
      <w:pPr>
        <w:pStyle w:val="FootnoteText"/>
        <w:rPr>
          <w:lang w:val="en-GB"/>
        </w:rPr>
      </w:pPr>
      <w:r>
        <w:rPr>
          <w:rStyle w:val="FootnoteReference"/>
        </w:rPr>
        <w:footnoteRef/>
      </w:r>
      <w:r>
        <w:t xml:space="preserve"> </w:t>
      </w:r>
      <w:r w:rsidRPr="005242DB">
        <w:rPr>
          <w:lang w:val="en-GB"/>
        </w:rPr>
        <w:t xml:space="preserve">For the protracted IDP population, UNHCR has gradually disengaged from providing assistance, including through livelihood support, as this has now been taken over the Government, supported by the wider development community.   </w:t>
      </w:r>
    </w:p>
  </w:footnote>
  <w:footnote w:id="5">
    <w:p w14:paraId="3BE59DD2" w14:textId="3FDE4883" w:rsidR="007313CE" w:rsidRPr="0097359C" w:rsidRDefault="007313CE">
      <w:pPr>
        <w:pStyle w:val="FootnoteText"/>
        <w:rPr>
          <w:lang w:val="en-US"/>
        </w:rPr>
      </w:pPr>
      <w:r>
        <w:rPr>
          <w:rStyle w:val="FootnoteReference"/>
        </w:rPr>
        <w:footnoteRef/>
      </w:r>
      <w:r>
        <w:t xml:space="preserve"> </w:t>
      </w:r>
      <w:r>
        <w:rPr>
          <w:lang w:val="en-US"/>
        </w:rPr>
        <w:t>Tbilisi, Georgia also served as interim home-base between field missions to Georgia, Azerbaijan, and breakaway region of Georgia, Abkhazia.  Total field mission for all countries January 21 to September 28, 2018.</w:t>
      </w:r>
    </w:p>
  </w:footnote>
  <w:footnote w:id="6">
    <w:p w14:paraId="3D919992" w14:textId="17D8CD47" w:rsidR="007313CE" w:rsidRPr="000045EE" w:rsidRDefault="007313CE">
      <w:pPr>
        <w:pStyle w:val="FootnoteText"/>
        <w:rPr>
          <w:lang w:val="en-US"/>
        </w:rPr>
      </w:pPr>
      <w:r>
        <w:rPr>
          <w:rStyle w:val="FootnoteReference"/>
        </w:rPr>
        <w:footnoteRef/>
      </w:r>
      <w:r>
        <w:t xml:space="preserve"> </w:t>
      </w:r>
      <w:r>
        <w:rPr>
          <w:lang w:val="en-US"/>
        </w:rPr>
        <w:t xml:space="preserve">Prime Minister Giorgi </w:t>
      </w:r>
      <w:r w:rsidRPr="000045EE">
        <w:t xml:space="preserve">Kvirikashvili </w:t>
      </w:r>
      <w:r>
        <w:rPr>
          <w:lang w:val="en-US"/>
        </w:rPr>
        <w:t xml:space="preserve">stepped down on June 13 and was replaced by Mamuka Bakhtadze on June 20, 2018 (both of the Dream Party).  </w:t>
      </w:r>
    </w:p>
  </w:footnote>
  <w:footnote w:id="7">
    <w:p w14:paraId="04A167D3" w14:textId="40CF0A0A" w:rsidR="007313CE" w:rsidRPr="00D42B2F" w:rsidRDefault="007313CE">
      <w:pPr>
        <w:pStyle w:val="FootnoteText"/>
        <w:rPr>
          <w:lang w:val="en-US"/>
        </w:rPr>
      </w:pPr>
      <w:r>
        <w:rPr>
          <w:rStyle w:val="FootnoteReference"/>
        </w:rPr>
        <w:footnoteRef/>
      </w:r>
      <w:r w:rsidRPr="00D42B2F">
        <w:rPr>
          <w:lang w:val="en-US"/>
        </w:rPr>
        <w:t xml:space="preserve"> Source:  World </w:t>
      </w:r>
      <w:r>
        <w:rPr>
          <w:lang w:val="en-US"/>
        </w:rPr>
        <w:t xml:space="preserve">Bank: </w:t>
      </w:r>
      <w:hyperlink r:id="rId1" w:history="1">
        <w:r w:rsidRPr="009E7CA2">
          <w:rPr>
            <w:rStyle w:val="Hyperlink"/>
            <w:lang w:val="en-US"/>
          </w:rPr>
          <w:t>https://wits.worldbank.org/CountrySnapshot/en/GEO</w:t>
        </w:r>
      </w:hyperlink>
      <w:r>
        <w:rPr>
          <w:lang w:val="en-US"/>
        </w:rPr>
        <w:t xml:space="preserve">; and, </w:t>
      </w:r>
      <w:r w:rsidRPr="00D42B2F">
        <w:rPr>
          <w:lang w:val="en-US"/>
        </w:rPr>
        <w:t>http://www.worldbank.org/en/country/georgia/overview</w:t>
      </w:r>
    </w:p>
  </w:footnote>
  <w:footnote w:id="8">
    <w:p w14:paraId="03E226C6" w14:textId="707F00CB" w:rsidR="007313CE" w:rsidRPr="00D25F8E" w:rsidRDefault="007313CE">
      <w:pPr>
        <w:pStyle w:val="FootnoteText"/>
      </w:pPr>
      <w:r>
        <w:rPr>
          <w:rStyle w:val="FootnoteReference"/>
        </w:rPr>
        <w:footnoteRef/>
      </w:r>
      <w:r>
        <w:t xml:space="preserve"> Trading Economics 5.3 per cent Q1 2018;  Republic of Georgia Ministry of Economy and Sustainable Development quotes 5.3 per cent growth estimate based on IMF data: see  </w:t>
      </w:r>
      <w:r w:rsidRPr="00D25F8E">
        <w:t>http://www.economy.ge/?page=ecoreview&amp;s=37</w:t>
      </w:r>
      <w:r>
        <w:t xml:space="preserve"> </w:t>
      </w:r>
    </w:p>
  </w:footnote>
  <w:footnote w:id="9">
    <w:p w14:paraId="463592AB" w14:textId="4A870954" w:rsidR="007313CE" w:rsidRPr="00D50E5F" w:rsidRDefault="007313CE">
      <w:pPr>
        <w:pStyle w:val="FootnoteText"/>
      </w:pPr>
      <w:r>
        <w:rPr>
          <w:rStyle w:val="FootnoteReference"/>
        </w:rPr>
        <w:footnoteRef/>
      </w:r>
      <w:r>
        <w:t xml:space="preserve"> Ministry of Economy and Sustainable Development.</w:t>
      </w:r>
      <w:r w:rsidRPr="00D50E5F">
        <w:t xml:space="preserve"> http://www.economy.ge/?page=ecoreview&amp;s=20</w:t>
      </w:r>
    </w:p>
  </w:footnote>
  <w:footnote w:id="10">
    <w:p w14:paraId="5B01F4E0" w14:textId="32B3807F" w:rsidR="007313CE" w:rsidRPr="00D42B2F" w:rsidRDefault="007313CE" w:rsidP="00D50E5F">
      <w:pPr>
        <w:pStyle w:val="FootnoteText"/>
        <w:rPr>
          <w:lang w:val="en-US"/>
        </w:rPr>
      </w:pPr>
      <w:r>
        <w:rPr>
          <w:rStyle w:val="FootnoteReference"/>
        </w:rPr>
        <w:footnoteRef/>
      </w:r>
      <w:r>
        <w:t xml:space="preserve"> </w:t>
      </w:r>
      <w:r>
        <w:rPr>
          <w:lang w:val="en-US"/>
        </w:rPr>
        <w:t>Trading Economics based on World Bank Data.</w:t>
      </w:r>
      <w:r w:rsidRPr="00D50E5F">
        <w:rPr>
          <w:rFonts w:ascii="Helvetica" w:hAnsi="Helvetica"/>
          <w:b/>
          <w:bCs/>
          <w:color w:val="000000"/>
          <w:lang w:val="en-US"/>
        </w:rPr>
        <w:t xml:space="preserve"> </w:t>
      </w:r>
      <w:r w:rsidRPr="00D50E5F">
        <w:rPr>
          <w:lang w:val="en-US"/>
        </w:rPr>
        <w:t>Output expanded at a faster pace for mining &amp; quarrying (11.4 percent from 2.8 percent in Q1 2017); hotels &amp; restaurants (10.9 percent from 10.3 percent); financial intermediation, services indirectly measured (13.6 percent from 1.3 percent); public administration (3.4 percent from 0.5 percent) and real estate, renting &amp; business activities (13.4 percent from 6.2 percent). </w:t>
      </w:r>
    </w:p>
  </w:footnote>
  <w:footnote w:id="11">
    <w:p w14:paraId="172E912C" w14:textId="7D24F579" w:rsidR="007313CE" w:rsidRPr="00D25F8E" w:rsidRDefault="007313CE">
      <w:pPr>
        <w:pStyle w:val="FootnoteText"/>
        <w:rPr>
          <w:lang w:val="en-US"/>
        </w:rPr>
      </w:pPr>
      <w:r>
        <w:rPr>
          <w:rStyle w:val="FootnoteReference"/>
        </w:rPr>
        <w:footnoteRef/>
      </w:r>
      <w:r>
        <w:t xml:space="preserve"> </w:t>
      </w:r>
      <w:r>
        <w:rPr>
          <w:lang w:val="en-US"/>
        </w:rPr>
        <w:t>World Bank forecast 5 per cent; IMF 5.3 percent</w:t>
      </w:r>
    </w:p>
  </w:footnote>
  <w:footnote w:id="12">
    <w:p w14:paraId="5E103DD6" w14:textId="33CCA688" w:rsidR="007313CE" w:rsidRPr="00DA75C5" w:rsidRDefault="007313CE">
      <w:pPr>
        <w:pStyle w:val="FootnoteText"/>
        <w:rPr>
          <w:lang w:val="en-US"/>
        </w:rPr>
      </w:pPr>
      <w:r>
        <w:rPr>
          <w:rStyle w:val="FootnoteReference"/>
        </w:rPr>
        <w:footnoteRef/>
      </w:r>
      <w:r>
        <w:t xml:space="preserve"> </w:t>
      </w:r>
      <w:r>
        <w:rPr>
          <w:lang w:val="en-US"/>
        </w:rPr>
        <w:t xml:space="preserve">Employment data:  Graphs and charts </w:t>
      </w:r>
      <w:r w:rsidRPr="00DA75C5">
        <w:rPr>
          <w:lang w:val="en-US"/>
        </w:rPr>
        <w:t xml:space="preserve">Source, GEOStat: </w:t>
      </w:r>
      <w:hyperlink r:id="rId2" w:history="1">
        <w:r w:rsidRPr="009E7CA2">
          <w:rPr>
            <w:rStyle w:val="Hyperlink"/>
            <w:lang w:val="en-US"/>
          </w:rPr>
          <w:t>http://www.geostat.ge/index.php?action=page&amp;p_id=149&amp;lang=eng</w:t>
        </w:r>
      </w:hyperlink>
      <w:r>
        <w:rPr>
          <w:lang w:val="en-US"/>
        </w:rPr>
        <w:t xml:space="preserve"> and interviews with MoLHS. </w:t>
      </w:r>
    </w:p>
  </w:footnote>
  <w:footnote w:id="13">
    <w:p w14:paraId="584F6E87" w14:textId="1FA9CA67" w:rsidR="007313CE" w:rsidRPr="00042529" w:rsidRDefault="007313CE">
      <w:pPr>
        <w:pStyle w:val="FootnoteText"/>
      </w:pPr>
      <w:r>
        <w:rPr>
          <w:rStyle w:val="FootnoteReference"/>
        </w:rPr>
        <w:footnoteRef/>
      </w:r>
      <w:r>
        <w:t xml:space="preserve"> </w:t>
      </w:r>
      <w:r w:rsidRPr="00042529">
        <w:t>https://www.worldbank.org/en/country/georgia/overview</w:t>
      </w:r>
    </w:p>
  </w:footnote>
  <w:footnote w:id="14">
    <w:p w14:paraId="174B3205" w14:textId="4D1D89D8" w:rsidR="007313CE" w:rsidRPr="00B81512" w:rsidRDefault="007313CE">
      <w:pPr>
        <w:pStyle w:val="FootnoteText"/>
        <w:rPr>
          <w:rFonts w:ascii="Calibri" w:hAnsi="Calibri" w:cs="Calibri"/>
          <w:sz w:val="18"/>
          <w:szCs w:val="18"/>
          <w:lang w:val="en-US"/>
        </w:rPr>
      </w:pPr>
      <w:r>
        <w:rPr>
          <w:rStyle w:val="FootnoteReference"/>
        </w:rPr>
        <w:footnoteRef/>
      </w:r>
      <w:r>
        <w:t xml:space="preserve"> </w:t>
      </w:r>
      <w:r w:rsidRPr="00B81512">
        <w:rPr>
          <w:rFonts w:ascii="Calibri" w:hAnsi="Calibri" w:cs="Calibri"/>
          <w:b/>
          <w:bCs/>
          <w:sz w:val="18"/>
          <w:szCs w:val="18"/>
          <w:lang w:val="en-US"/>
        </w:rPr>
        <w:t>Employed (hired or self-employed)</w:t>
      </w:r>
      <w:r w:rsidRPr="00B81512">
        <w:rPr>
          <w:rFonts w:ascii="Calibri" w:hAnsi="Calibri" w:cs="Calibri"/>
          <w:sz w:val="18"/>
          <w:szCs w:val="18"/>
          <w:lang w:val="en-US"/>
        </w:rPr>
        <w:t xml:space="preserve"> – is a person at the age of 15 or above who worked 7 days prior to the interview process (for at least one hour) to generate income (salary, profit or other compensation in kind), or </w:t>
      </w:r>
      <w:r w:rsidRPr="00B81512">
        <w:rPr>
          <w:rFonts w:ascii="Calibri" w:hAnsi="Calibri" w:cs="Calibri"/>
          <w:b/>
          <w:bCs/>
          <w:sz w:val="18"/>
          <w:szCs w:val="18"/>
          <w:lang w:val="en-US"/>
        </w:rPr>
        <w:t>helped other household members for free</w:t>
      </w:r>
      <w:r w:rsidRPr="00B81512">
        <w:rPr>
          <w:rFonts w:ascii="Calibri" w:hAnsi="Calibri" w:cs="Calibri"/>
          <w:sz w:val="18"/>
          <w:szCs w:val="18"/>
          <w:lang w:val="en-US"/>
        </w:rPr>
        <w:t>, or was formally considered employed but for some reason did not attend the work</w:t>
      </w:r>
    </w:p>
  </w:footnote>
  <w:footnote w:id="15">
    <w:p w14:paraId="52C31EA9" w14:textId="62D429FA" w:rsidR="007313CE" w:rsidRPr="00B81512" w:rsidRDefault="007313CE">
      <w:pPr>
        <w:pStyle w:val="FootnoteText"/>
        <w:rPr>
          <w:rFonts w:ascii="Calibri" w:hAnsi="Calibri" w:cs="Calibri"/>
          <w:sz w:val="18"/>
          <w:szCs w:val="18"/>
        </w:rPr>
      </w:pPr>
      <w:r w:rsidRPr="00B81512">
        <w:rPr>
          <w:rStyle w:val="FootnoteReference"/>
          <w:rFonts w:ascii="Calibri" w:hAnsi="Calibri" w:cs="Calibri"/>
          <w:sz w:val="18"/>
          <w:szCs w:val="18"/>
        </w:rPr>
        <w:footnoteRef/>
      </w:r>
      <w:r w:rsidRPr="00B81512">
        <w:rPr>
          <w:rFonts w:ascii="Calibri" w:hAnsi="Calibri" w:cs="Calibri"/>
          <w:sz w:val="18"/>
          <w:szCs w:val="18"/>
        </w:rPr>
        <w:t xml:space="preserve"> Min</w:t>
      </w:r>
      <w:r>
        <w:rPr>
          <w:rFonts w:ascii="Calibri" w:hAnsi="Calibri" w:cs="Calibri"/>
          <w:sz w:val="18"/>
          <w:szCs w:val="18"/>
        </w:rPr>
        <w:t>i</w:t>
      </w:r>
      <w:r w:rsidRPr="00B81512">
        <w:rPr>
          <w:rFonts w:ascii="Calibri" w:hAnsi="Calibri" w:cs="Calibri"/>
          <w:sz w:val="18"/>
          <w:szCs w:val="18"/>
        </w:rPr>
        <w:t>stry of Labour, Health and Social Affairs of Georgia, interview July 3, 2018</w:t>
      </w:r>
    </w:p>
  </w:footnote>
  <w:footnote w:id="16">
    <w:p w14:paraId="6C7BAF10" w14:textId="005B4254" w:rsidR="007313CE" w:rsidRPr="00B81512" w:rsidRDefault="007313CE">
      <w:pPr>
        <w:pStyle w:val="FootnoteText"/>
        <w:rPr>
          <w:rFonts w:ascii="Calibri" w:hAnsi="Calibri" w:cs="Calibri"/>
          <w:i/>
          <w:sz w:val="18"/>
          <w:szCs w:val="18"/>
        </w:rPr>
      </w:pPr>
      <w:r w:rsidRPr="00B81512">
        <w:rPr>
          <w:rStyle w:val="FootnoteReference"/>
          <w:rFonts w:ascii="Calibri" w:hAnsi="Calibri" w:cs="Calibri"/>
          <w:sz w:val="18"/>
          <w:szCs w:val="18"/>
        </w:rPr>
        <w:footnoteRef/>
      </w:r>
      <w:r w:rsidRPr="00B81512">
        <w:rPr>
          <w:rFonts w:ascii="Calibri" w:hAnsi="Calibri" w:cs="Calibri"/>
          <w:sz w:val="18"/>
          <w:szCs w:val="18"/>
        </w:rPr>
        <w:t xml:space="preserve"> </w:t>
      </w:r>
      <w:bookmarkStart w:id="10" w:name="_Hlk524969029"/>
      <w:bookmarkStart w:id="11" w:name="_Hlk525059097"/>
      <w:r w:rsidRPr="00B81512">
        <w:rPr>
          <w:rFonts w:ascii="Calibri" w:hAnsi="Calibri" w:cs="Calibri"/>
          <w:sz w:val="18"/>
          <w:szCs w:val="18"/>
        </w:rPr>
        <w:t>Min</w:t>
      </w:r>
      <w:r>
        <w:rPr>
          <w:rFonts w:ascii="Calibri" w:hAnsi="Calibri" w:cs="Calibri"/>
          <w:sz w:val="18"/>
          <w:szCs w:val="18"/>
        </w:rPr>
        <w:t>i</w:t>
      </w:r>
      <w:r w:rsidRPr="00B81512">
        <w:rPr>
          <w:rFonts w:ascii="Calibri" w:hAnsi="Calibri" w:cs="Calibri"/>
          <w:sz w:val="18"/>
          <w:szCs w:val="18"/>
        </w:rPr>
        <w:t>stry of Labour, Health and Social Affairs of Georgia, 2015</w:t>
      </w:r>
      <w:bookmarkEnd w:id="10"/>
      <w:r w:rsidRPr="00B81512">
        <w:rPr>
          <w:rFonts w:ascii="Calibri" w:hAnsi="Calibri" w:cs="Calibri"/>
          <w:sz w:val="18"/>
          <w:szCs w:val="18"/>
        </w:rPr>
        <w:t xml:space="preserve">. </w:t>
      </w:r>
      <w:r w:rsidRPr="00B81512">
        <w:rPr>
          <w:rFonts w:ascii="Calibri" w:hAnsi="Calibri" w:cs="Calibri"/>
          <w:i/>
          <w:sz w:val="18"/>
          <w:szCs w:val="18"/>
        </w:rPr>
        <w:t xml:space="preserve">The Survey Report of Labour Market Demand Component. </w:t>
      </w:r>
    </w:p>
    <w:bookmarkEnd w:id="11"/>
  </w:footnote>
  <w:footnote w:id="17">
    <w:p w14:paraId="2A7ECEBC" w14:textId="6E09FEFE" w:rsidR="007313CE" w:rsidRPr="00B81512" w:rsidRDefault="007313CE">
      <w:pPr>
        <w:pStyle w:val="FootnoteText"/>
        <w:rPr>
          <w:rFonts w:ascii="Calibri" w:hAnsi="Calibri" w:cs="Calibri"/>
          <w:sz w:val="18"/>
          <w:szCs w:val="18"/>
        </w:rPr>
      </w:pPr>
      <w:r w:rsidRPr="00B81512">
        <w:rPr>
          <w:rStyle w:val="FootnoteReference"/>
          <w:rFonts w:ascii="Calibri" w:hAnsi="Calibri" w:cs="Calibri"/>
          <w:sz w:val="18"/>
          <w:szCs w:val="18"/>
        </w:rPr>
        <w:footnoteRef/>
      </w:r>
      <w:r w:rsidRPr="00B81512">
        <w:rPr>
          <w:rFonts w:ascii="Calibri" w:hAnsi="Calibri" w:cs="Calibri"/>
          <w:sz w:val="18"/>
          <w:szCs w:val="18"/>
          <w:lang w:val="en-US"/>
        </w:rPr>
        <w:t xml:space="preserve">World Bank. 2016. </w:t>
      </w:r>
      <w:r w:rsidRPr="00B81512">
        <w:rPr>
          <w:rFonts w:ascii="Calibri" w:hAnsi="Calibri" w:cs="Calibri"/>
          <w:i/>
          <w:iCs/>
          <w:sz w:val="18"/>
          <w:szCs w:val="18"/>
          <w:lang w:val="en-US"/>
        </w:rPr>
        <w:t xml:space="preserve">Georgia Country Gender Assessment. </w:t>
      </w:r>
      <w:r w:rsidRPr="00B81512">
        <w:rPr>
          <w:rFonts w:ascii="Calibri" w:hAnsi="Calibri" w:cs="Calibri"/>
          <w:sz w:val="18"/>
          <w:szCs w:val="18"/>
          <w:lang w:val="en-US"/>
        </w:rPr>
        <w:t>Washington, DC: World Bank.</w:t>
      </w:r>
      <w:r w:rsidRPr="00B81512">
        <w:rPr>
          <w:rFonts w:ascii="Calibri" w:hAnsi="Calibri" w:cs="Calibri"/>
          <w:sz w:val="18"/>
          <w:szCs w:val="18"/>
        </w:rPr>
        <w:t xml:space="preserve"> </w:t>
      </w:r>
    </w:p>
  </w:footnote>
  <w:footnote w:id="18">
    <w:p w14:paraId="2B275962" w14:textId="77777777" w:rsidR="007313CE" w:rsidRPr="00B81512" w:rsidRDefault="007313CE" w:rsidP="00B81512">
      <w:pPr>
        <w:pStyle w:val="FootnoteText"/>
        <w:rPr>
          <w:rFonts w:ascii="Calibri" w:hAnsi="Calibri" w:cs="Calibri"/>
          <w:sz w:val="18"/>
          <w:szCs w:val="18"/>
          <w:lang w:val="en-US"/>
        </w:rPr>
      </w:pPr>
      <w:r w:rsidRPr="00B81512">
        <w:rPr>
          <w:rStyle w:val="FootnoteReference"/>
          <w:rFonts w:ascii="Calibri" w:hAnsi="Calibri" w:cs="Calibri"/>
          <w:sz w:val="18"/>
          <w:szCs w:val="18"/>
        </w:rPr>
        <w:footnoteRef/>
      </w:r>
      <w:r w:rsidRPr="00B81512">
        <w:rPr>
          <w:rFonts w:ascii="Calibri" w:hAnsi="Calibri" w:cs="Calibri"/>
          <w:sz w:val="18"/>
          <w:szCs w:val="18"/>
          <w:lang w:val="en-US"/>
        </w:rPr>
        <w:t>Tiwari, Sailesh; Cancho, Cesar; Meyer, Moritz; Fuchs, Alan. 2018. South Caucasus in Motion: Economic and Social</w:t>
      </w:r>
    </w:p>
    <w:p w14:paraId="268A0568" w14:textId="2B862D41" w:rsidR="007313CE" w:rsidRPr="00B81512" w:rsidRDefault="007313CE" w:rsidP="00B81512">
      <w:pPr>
        <w:pStyle w:val="FootnoteText"/>
        <w:rPr>
          <w:rFonts w:ascii="Calibri" w:hAnsi="Calibri" w:cs="Calibri"/>
          <w:sz w:val="18"/>
          <w:szCs w:val="18"/>
        </w:rPr>
      </w:pPr>
      <w:r w:rsidRPr="00B81512">
        <w:rPr>
          <w:rFonts w:ascii="Calibri" w:hAnsi="Calibri" w:cs="Calibri"/>
          <w:sz w:val="18"/>
          <w:szCs w:val="18"/>
          <w:lang w:val="en-US"/>
        </w:rPr>
        <w:t xml:space="preserve">Mobility in Armenia, Azerbaijan and Georgia. Policy Research Working Paper; No. 8329. World Bank, Washington, DC; in World Bank, </w:t>
      </w:r>
      <w:r w:rsidRPr="00B81512">
        <w:rPr>
          <w:rFonts w:ascii="Calibri" w:hAnsi="Calibri" w:cs="Calibri"/>
          <w:bCs/>
          <w:sz w:val="18"/>
          <w:szCs w:val="18"/>
          <w:lang w:val="en-US"/>
        </w:rPr>
        <w:t>Report No. 121853‐GE, April 25, 2018.</w:t>
      </w:r>
      <w:r w:rsidRPr="00B81512">
        <w:rPr>
          <w:rFonts w:ascii="Calibri" w:hAnsi="Calibri" w:cs="Calibri"/>
          <w:sz w:val="18"/>
          <w:szCs w:val="18"/>
        </w:rPr>
        <w:t xml:space="preserve"> </w:t>
      </w:r>
    </w:p>
  </w:footnote>
  <w:footnote w:id="19">
    <w:p w14:paraId="45CB29EF" w14:textId="36B84C35" w:rsidR="007313CE" w:rsidRPr="00766FFD" w:rsidRDefault="007313CE">
      <w:pPr>
        <w:pStyle w:val="FootnoteText"/>
        <w:rPr>
          <w:lang w:val="en-US"/>
        </w:rPr>
      </w:pPr>
      <w:r>
        <w:rPr>
          <w:rStyle w:val="FootnoteReference"/>
        </w:rPr>
        <w:footnoteRef/>
      </w:r>
      <w:r>
        <w:t xml:space="preserve"> </w:t>
      </w:r>
      <w:r>
        <w:rPr>
          <w:lang w:val="en-US"/>
        </w:rPr>
        <w:t xml:space="preserve">Martkopi Asylum Center Focus Group Meeting, January 26.  </w:t>
      </w:r>
    </w:p>
  </w:footnote>
  <w:footnote w:id="20">
    <w:p w14:paraId="27C5EC76" w14:textId="15182F05" w:rsidR="007313CE" w:rsidRPr="00C57F4B" w:rsidRDefault="007313CE">
      <w:pPr>
        <w:pStyle w:val="FootnoteText"/>
        <w:rPr>
          <w:lang w:val="en-US"/>
        </w:rPr>
      </w:pPr>
      <w:r>
        <w:rPr>
          <w:rStyle w:val="FootnoteReference"/>
        </w:rPr>
        <w:footnoteRef/>
      </w:r>
      <w:r>
        <w:t xml:space="preserve"> Georgia Labour Code update information via interviews with ILO.  Additional input: </w:t>
      </w:r>
      <w:r w:rsidRPr="00C57F4B">
        <w:t>http://oc-media.org/georgias-parliament-adopts-labour-safety-law/</w:t>
      </w:r>
      <w:r>
        <w:t xml:space="preserve"> [accessed September 16, 2018]</w:t>
      </w:r>
    </w:p>
  </w:footnote>
  <w:footnote w:id="21">
    <w:p w14:paraId="439E5C63" w14:textId="77777777" w:rsidR="007313CE" w:rsidRPr="007E236A" w:rsidRDefault="007313CE" w:rsidP="007E236A">
      <w:pPr>
        <w:pStyle w:val="FootnoteText"/>
        <w:rPr>
          <w:lang w:val="en-US"/>
        </w:rPr>
      </w:pPr>
      <w:r>
        <w:rPr>
          <w:rStyle w:val="FootnoteReference"/>
        </w:rPr>
        <w:footnoteRef/>
      </w:r>
      <w:r>
        <w:t xml:space="preserve"> </w:t>
      </w:r>
      <w:r w:rsidRPr="007E236A">
        <w:t xml:space="preserve">UNHCR and UNDP, May 2016. </w:t>
      </w:r>
      <w:r w:rsidRPr="007E236A">
        <w:rPr>
          <w:i/>
        </w:rPr>
        <w:t>Study on Socio-Economic Integration Situation of Refugees, Humanitarian Status Holders, and Asylum-Seekers in Georgia.</w:t>
      </w:r>
    </w:p>
    <w:p w14:paraId="470EA274" w14:textId="68BF0794" w:rsidR="007313CE" w:rsidRPr="007E236A" w:rsidRDefault="007313CE">
      <w:pPr>
        <w:pStyle w:val="FootnoteText"/>
        <w:rPr>
          <w:lang w:val="en-US"/>
        </w:rPr>
      </w:pPr>
    </w:p>
  </w:footnote>
  <w:footnote w:id="22">
    <w:p w14:paraId="4C052B0E" w14:textId="33522A4D" w:rsidR="007313CE" w:rsidRPr="00204FA4" w:rsidRDefault="007313CE">
      <w:pPr>
        <w:pStyle w:val="FootnoteText"/>
        <w:rPr>
          <w:lang w:val="en-US"/>
        </w:rPr>
      </w:pPr>
      <w:r>
        <w:rPr>
          <w:rStyle w:val="FootnoteReference"/>
        </w:rPr>
        <w:footnoteRef/>
      </w:r>
      <w:r>
        <w:t xml:space="preserve"> </w:t>
      </w:r>
      <w:r>
        <w:rPr>
          <w:lang w:val="en-US"/>
        </w:rPr>
        <w:t>See Annex: Livelihood Assets table prepared with assistance of UNAG ‘Open House’.</w:t>
      </w:r>
    </w:p>
  </w:footnote>
  <w:footnote w:id="23">
    <w:p w14:paraId="6B29A6DA" w14:textId="0C3BE6C6" w:rsidR="007313CE" w:rsidRPr="00100C76" w:rsidRDefault="007313CE">
      <w:pPr>
        <w:pStyle w:val="FootnoteText"/>
      </w:pPr>
      <w:r>
        <w:rPr>
          <w:rStyle w:val="FootnoteReference"/>
        </w:rPr>
        <w:footnoteRef/>
      </w:r>
      <w:r>
        <w:t>Unless otherwise indicated, this section and the Livelihoods Asset table in the Annex was compiled from discussions with Social Workers at Open House in August 2018.</w:t>
      </w:r>
    </w:p>
  </w:footnote>
  <w:footnote w:id="24">
    <w:p w14:paraId="24A0ADDA" w14:textId="6A867475" w:rsidR="007313CE" w:rsidRPr="0052255C" w:rsidRDefault="007313CE" w:rsidP="0052255C">
      <w:pPr>
        <w:pStyle w:val="FootnoteText"/>
        <w:rPr>
          <w:lang w:val="en-US"/>
        </w:rPr>
      </w:pPr>
      <w:r>
        <w:rPr>
          <w:rStyle w:val="FootnoteReference"/>
        </w:rPr>
        <w:footnoteRef/>
      </w:r>
      <w:r>
        <w:t xml:space="preserve"> </w:t>
      </w:r>
      <w:bookmarkStart w:id="13" w:name="_Hlk525057894"/>
      <w:r>
        <w:t xml:space="preserve">UNHCR </w:t>
      </w:r>
      <w:r w:rsidRPr="0052255C">
        <w:rPr>
          <w:lang w:val="en-US"/>
        </w:rPr>
        <w:t>PoC Focus Groups,</w:t>
      </w:r>
      <w:r>
        <w:rPr>
          <w:lang w:val="en-US"/>
        </w:rPr>
        <w:t xml:space="preserve"> January 25, 2018,</w:t>
      </w:r>
      <w:r w:rsidRPr="0052255C">
        <w:rPr>
          <w:lang w:val="en-US"/>
        </w:rPr>
        <w:t xml:space="preserve"> with </w:t>
      </w:r>
      <w:r w:rsidRPr="0052255C">
        <w:rPr>
          <w:b/>
          <w:i/>
          <w:lang w:val="en-US"/>
        </w:rPr>
        <w:t>Ministry of Internally Disp</w:t>
      </w:r>
      <w:r>
        <w:rPr>
          <w:b/>
          <w:i/>
          <w:lang w:val="en-US"/>
        </w:rPr>
        <w:t>l</w:t>
      </w:r>
      <w:r w:rsidRPr="0052255C">
        <w:rPr>
          <w:b/>
          <w:i/>
          <w:lang w:val="en-US"/>
        </w:rPr>
        <w:t>aced Persons from the Occupied Territories, Accommodation and Refugees of Georgia (MRA)</w:t>
      </w:r>
      <w:r>
        <w:rPr>
          <w:b/>
          <w:i/>
          <w:lang w:val="en-US"/>
        </w:rPr>
        <w:t>.</w:t>
      </w:r>
    </w:p>
    <w:p w14:paraId="0769558F" w14:textId="07C6E24F" w:rsidR="007313CE" w:rsidRPr="0052255C" w:rsidRDefault="007313CE">
      <w:pPr>
        <w:pStyle w:val="FootnoteText"/>
        <w:rPr>
          <w:lang w:val="en-US"/>
        </w:rPr>
      </w:pPr>
    </w:p>
    <w:bookmarkEnd w:id="13"/>
  </w:footnote>
  <w:footnote w:id="25">
    <w:p w14:paraId="4D1A48C6" w14:textId="77777777" w:rsidR="007313CE" w:rsidRPr="006A01A4" w:rsidRDefault="007313CE" w:rsidP="002646CD">
      <w:pPr>
        <w:pStyle w:val="FootnoteText"/>
        <w:rPr>
          <w:lang w:val="en-US"/>
        </w:rPr>
      </w:pPr>
      <w:r>
        <w:rPr>
          <w:rStyle w:val="FootnoteReference"/>
        </w:rPr>
        <w:footnoteRef/>
      </w:r>
      <w:r>
        <w:t xml:space="preserve"> </w:t>
      </w:r>
      <w:r w:rsidRPr="006A01A4">
        <w:t xml:space="preserve">UNHCR and UNDP, May 2016. </w:t>
      </w:r>
      <w:r w:rsidRPr="006A01A4">
        <w:rPr>
          <w:i/>
        </w:rPr>
        <w:t>Study on Socio-Economic Integration Situation of Refugees, Humanitarian Status Holders, and Asylum-Seekers in Georgia.</w:t>
      </w:r>
    </w:p>
  </w:footnote>
  <w:footnote w:id="26">
    <w:p w14:paraId="0466C1C7" w14:textId="77777777" w:rsidR="007313CE" w:rsidRPr="00F07C07" w:rsidRDefault="007313CE" w:rsidP="002646CD">
      <w:pPr>
        <w:pStyle w:val="FootnoteText"/>
        <w:rPr>
          <w:lang w:val="en-US"/>
        </w:rPr>
      </w:pPr>
      <w:r>
        <w:rPr>
          <w:rStyle w:val="FootnoteReference"/>
        </w:rPr>
        <w:footnoteRef/>
      </w:r>
      <w:r>
        <w:t xml:space="preserve"> </w:t>
      </w:r>
      <w:r>
        <w:rPr>
          <w:lang w:val="en-US"/>
        </w:rPr>
        <w:t xml:space="preserve">Ibid.  The study found that although Refugees named it as the number one barrier by a wide barrier, lack of Georgian may not be a stand-alone cause, as non-Georgian speakers also were employed. </w:t>
      </w:r>
    </w:p>
  </w:footnote>
  <w:footnote w:id="27">
    <w:p w14:paraId="216C8C70" w14:textId="77777777" w:rsidR="007313CE" w:rsidRPr="00685DB9" w:rsidRDefault="007313CE" w:rsidP="00685DB9">
      <w:pPr>
        <w:pStyle w:val="FootnoteText"/>
        <w:rPr>
          <w:lang w:val="en-US"/>
        </w:rPr>
      </w:pPr>
      <w:r>
        <w:rPr>
          <w:rStyle w:val="FootnoteReference"/>
        </w:rPr>
        <w:footnoteRef/>
      </w:r>
      <w:r>
        <w:t xml:space="preserve"> </w:t>
      </w:r>
      <w:r>
        <w:rPr>
          <w:lang w:val="en-US"/>
        </w:rPr>
        <w:t xml:space="preserve">Author notes: </w:t>
      </w:r>
      <w:r w:rsidRPr="00685DB9">
        <w:t xml:space="preserve">UNHCR </w:t>
      </w:r>
      <w:r w:rsidRPr="00685DB9">
        <w:rPr>
          <w:lang w:val="en-US"/>
        </w:rPr>
        <w:t xml:space="preserve">PoC Focus Groups, January 25, 2018, with </w:t>
      </w:r>
      <w:r w:rsidRPr="00685DB9">
        <w:rPr>
          <w:b/>
          <w:i/>
          <w:lang w:val="en-US"/>
        </w:rPr>
        <w:t>Ministry of Internally Displaced Persons from the Occupied Territories, Accommodation and Refugees of Georgia (MRA).</w:t>
      </w:r>
    </w:p>
    <w:p w14:paraId="5C546EDD" w14:textId="77777777" w:rsidR="007313CE" w:rsidRPr="00685DB9" w:rsidRDefault="007313CE" w:rsidP="00685DB9">
      <w:pPr>
        <w:pStyle w:val="FootnoteText"/>
        <w:rPr>
          <w:lang w:val="en-US"/>
        </w:rPr>
      </w:pPr>
    </w:p>
    <w:p w14:paraId="0B3441E7" w14:textId="56ED8331" w:rsidR="007313CE" w:rsidRPr="00685DB9" w:rsidRDefault="007313CE">
      <w:pPr>
        <w:pStyle w:val="FootnoteText"/>
        <w:rPr>
          <w:lang w:val="en-US"/>
        </w:rPr>
      </w:pPr>
    </w:p>
  </w:footnote>
  <w:footnote w:id="28">
    <w:p w14:paraId="1C2D99B8" w14:textId="5073F84F" w:rsidR="007313CE" w:rsidRPr="003C6E6A" w:rsidRDefault="007313CE">
      <w:pPr>
        <w:pStyle w:val="FootnoteText"/>
      </w:pPr>
      <w:r>
        <w:rPr>
          <w:rStyle w:val="FootnoteReference"/>
        </w:rPr>
        <w:footnoteRef/>
      </w:r>
      <w:r>
        <w:t xml:space="preserve"> As per </w:t>
      </w:r>
      <w:r w:rsidRPr="003C6E6A">
        <w:rPr>
          <w:lang w:val="en-GB"/>
        </w:rPr>
        <w:t>2015 Study and a 2018 survey of more than 200 PoCs, and 2018 UNHCR/MRA Focus Groups</w:t>
      </w:r>
    </w:p>
  </w:footnote>
  <w:footnote w:id="29">
    <w:p w14:paraId="0C58874A" w14:textId="0DF766F8" w:rsidR="007313CE" w:rsidRPr="00F333B9" w:rsidRDefault="007313CE">
      <w:pPr>
        <w:pStyle w:val="FootnoteText"/>
        <w:rPr>
          <w:lang w:val="en-US"/>
        </w:rPr>
      </w:pPr>
      <w:r>
        <w:rPr>
          <w:rStyle w:val="FootnoteReference"/>
        </w:rPr>
        <w:footnoteRef/>
      </w:r>
      <w:r>
        <w:t xml:space="preserve"> </w:t>
      </w:r>
      <w:r>
        <w:rPr>
          <w:lang w:val="en-US"/>
        </w:rPr>
        <w:t>The Integration Centre (Public Advocacy NGO) conducted a telephone survey in 2018 which captured some 200+ PoCs.  It is proposed that in future a standardized instrument be developed for the region.</w:t>
      </w:r>
    </w:p>
  </w:footnote>
  <w:footnote w:id="30">
    <w:p w14:paraId="14DE3931" w14:textId="6904F6FB" w:rsidR="007313CE" w:rsidRPr="00784F52" w:rsidRDefault="007313CE">
      <w:pPr>
        <w:pStyle w:val="FootnoteText"/>
        <w:rPr>
          <w:lang w:val="en-US"/>
        </w:rPr>
      </w:pPr>
      <w:r>
        <w:rPr>
          <w:rStyle w:val="FootnoteReference"/>
        </w:rPr>
        <w:footnoteRef/>
      </w:r>
      <w:r>
        <w:t xml:space="preserve"> </w:t>
      </w:r>
      <w:r>
        <w:rPr>
          <w:lang w:val="en-US"/>
        </w:rPr>
        <w:t>Enterprise Georgia only supports Georgian Citizens at this time.  Opportunity to work out arrangement with them, OR contract directly the NGOs that deliver their program (but this uses UNHCR funds)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F7AD" w14:textId="77777777" w:rsidR="007313CE" w:rsidRDefault="00731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D86DA" w14:textId="27CB16C0" w:rsidR="007313CE" w:rsidRDefault="007313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DF355" w14:textId="7D4EDCB4" w:rsidR="007313CE" w:rsidRDefault="00731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C"/>
    <w:multiLevelType w:val="singleLevel"/>
    <w:tmpl w:val="0000001C"/>
    <w:name w:val="WW8Num32"/>
    <w:lvl w:ilvl="0">
      <w:start w:val="1"/>
      <w:numFmt w:val="decimal"/>
      <w:lvlText w:val="%1."/>
      <w:lvlJc w:val="left"/>
      <w:pPr>
        <w:tabs>
          <w:tab w:val="num" w:pos="0"/>
        </w:tabs>
        <w:ind w:left="360" w:hanging="360"/>
      </w:pPr>
    </w:lvl>
  </w:abstractNum>
  <w:abstractNum w:abstractNumId="1" w15:restartNumberingAfterBreak="0">
    <w:nsid w:val="0473610A"/>
    <w:multiLevelType w:val="hybridMultilevel"/>
    <w:tmpl w:val="BC5E0D32"/>
    <w:lvl w:ilvl="0" w:tplc="A726107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70A"/>
    <w:multiLevelType w:val="hybridMultilevel"/>
    <w:tmpl w:val="23225A0A"/>
    <w:lvl w:ilvl="0" w:tplc="4DE6D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C3883"/>
    <w:multiLevelType w:val="hybridMultilevel"/>
    <w:tmpl w:val="645CBB78"/>
    <w:lvl w:ilvl="0" w:tplc="307A24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F6737FE"/>
    <w:multiLevelType w:val="hybridMultilevel"/>
    <w:tmpl w:val="2BFA92CA"/>
    <w:lvl w:ilvl="0" w:tplc="8B5E41B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3806EE2"/>
    <w:multiLevelType w:val="hybridMultilevel"/>
    <w:tmpl w:val="B36C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E6ACF"/>
    <w:multiLevelType w:val="multilevel"/>
    <w:tmpl w:val="DC1E10B2"/>
    <w:lvl w:ilvl="0">
      <w:start w:val="1"/>
      <w:numFmt w:val="decimal"/>
      <w:lvlText w:val="%1."/>
      <w:lvlJc w:val="left"/>
      <w:pPr>
        <w:ind w:left="360" w:hanging="360"/>
      </w:pPr>
      <w:rPr>
        <w:rFonts w:hint="default"/>
        <w:sz w:val="28"/>
        <w:szCs w:val="28"/>
      </w:rPr>
    </w:lvl>
    <w:lvl w:ilvl="1">
      <w:start w:val="1"/>
      <w:numFmt w:val="decimal"/>
      <w:isLgl/>
      <w:lvlText w:val="%1.%2"/>
      <w:lvlJc w:val="left"/>
      <w:pPr>
        <w:ind w:left="360" w:hanging="360"/>
      </w:pPr>
      <w:rPr>
        <w:rFonts w:hint="default"/>
        <w:b/>
        <w:lang w:val="en-AU"/>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4AFA2DA2"/>
    <w:multiLevelType w:val="hybridMultilevel"/>
    <w:tmpl w:val="AA0886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60986"/>
    <w:multiLevelType w:val="hybridMultilevel"/>
    <w:tmpl w:val="3CFE51E8"/>
    <w:lvl w:ilvl="0" w:tplc="54E6833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953B7"/>
    <w:multiLevelType w:val="hybridMultilevel"/>
    <w:tmpl w:val="7E029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C96909"/>
    <w:multiLevelType w:val="hybridMultilevel"/>
    <w:tmpl w:val="7E90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BC354C"/>
    <w:multiLevelType w:val="hybridMultilevel"/>
    <w:tmpl w:val="D42ADDE0"/>
    <w:lvl w:ilvl="0" w:tplc="39BC3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7"/>
  </w:num>
  <w:num w:numId="5">
    <w:abstractNumId w:val="4"/>
  </w:num>
  <w:num w:numId="6">
    <w:abstractNumId w:val="5"/>
  </w:num>
  <w:num w:numId="7">
    <w:abstractNumId w:val="10"/>
  </w:num>
  <w:num w:numId="8">
    <w:abstractNumId w:val="2"/>
  </w:num>
  <w:num w:numId="9">
    <w:abstractNumId w:val="8"/>
  </w:num>
  <w:num w:numId="10">
    <w:abstractNumId w:val="3"/>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A1"/>
    <w:rsid w:val="000020EA"/>
    <w:rsid w:val="000045EE"/>
    <w:rsid w:val="00007985"/>
    <w:rsid w:val="00022BFE"/>
    <w:rsid w:val="00031312"/>
    <w:rsid w:val="00032631"/>
    <w:rsid w:val="0004112A"/>
    <w:rsid w:val="00042529"/>
    <w:rsid w:val="0004545B"/>
    <w:rsid w:val="00045A3D"/>
    <w:rsid w:val="00047283"/>
    <w:rsid w:val="00052123"/>
    <w:rsid w:val="00055963"/>
    <w:rsid w:val="00061394"/>
    <w:rsid w:val="00072891"/>
    <w:rsid w:val="000752FF"/>
    <w:rsid w:val="000870F3"/>
    <w:rsid w:val="000A316F"/>
    <w:rsid w:val="000A3E0E"/>
    <w:rsid w:val="000A58E6"/>
    <w:rsid w:val="000B29F3"/>
    <w:rsid w:val="000B3EA5"/>
    <w:rsid w:val="000B49B8"/>
    <w:rsid w:val="000C0B47"/>
    <w:rsid w:val="000C2328"/>
    <w:rsid w:val="000C5F09"/>
    <w:rsid w:val="000D3574"/>
    <w:rsid w:val="000D3F1A"/>
    <w:rsid w:val="000D5BD8"/>
    <w:rsid w:val="000D5C9B"/>
    <w:rsid w:val="000E081E"/>
    <w:rsid w:val="000E124B"/>
    <w:rsid w:val="000E26DB"/>
    <w:rsid w:val="000E2EEF"/>
    <w:rsid w:val="000E3196"/>
    <w:rsid w:val="000F0E4D"/>
    <w:rsid w:val="000F63AF"/>
    <w:rsid w:val="000F7FA1"/>
    <w:rsid w:val="001004C5"/>
    <w:rsid w:val="001009A0"/>
    <w:rsid w:val="00100C76"/>
    <w:rsid w:val="00101A8D"/>
    <w:rsid w:val="00101C35"/>
    <w:rsid w:val="001025F4"/>
    <w:rsid w:val="001029C6"/>
    <w:rsid w:val="00105382"/>
    <w:rsid w:val="00105EDE"/>
    <w:rsid w:val="00120700"/>
    <w:rsid w:val="00121693"/>
    <w:rsid w:val="001221A0"/>
    <w:rsid w:val="00123128"/>
    <w:rsid w:val="00123FA9"/>
    <w:rsid w:val="00133BA8"/>
    <w:rsid w:val="00137C51"/>
    <w:rsid w:val="00156411"/>
    <w:rsid w:val="0015726A"/>
    <w:rsid w:val="001601EE"/>
    <w:rsid w:val="00167039"/>
    <w:rsid w:val="00172B75"/>
    <w:rsid w:val="00175BB8"/>
    <w:rsid w:val="00176698"/>
    <w:rsid w:val="00177B31"/>
    <w:rsid w:val="0018306B"/>
    <w:rsid w:val="0018439E"/>
    <w:rsid w:val="00185B80"/>
    <w:rsid w:val="00192684"/>
    <w:rsid w:val="001A45B3"/>
    <w:rsid w:val="001A6412"/>
    <w:rsid w:val="001B2510"/>
    <w:rsid w:val="001C2680"/>
    <w:rsid w:val="001D622C"/>
    <w:rsid w:val="001E0107"/>
    <w:rsid w:val="001E2FFB"/>
    <w:rsid w:val="001F002F"/>
    <w:rsid w:val="001F13AD"/>
    <w:rsid w:val="001F1FD5"/>
    <w:rsid w:val="00204FA4"/>
    <w:rsid w:val="002078CE"/>
    <w:rsid w:val="00225A83"/>
    <w:rsid w:val="00227D36"/>
    <w:rsid w:val="002327DE"/>
    <w:rsid w:val="002361D6"/>
    <w:rsid w:val="002646CD"/>
    <w:rsid w:val="002725DE"/>
    <w:rsid w:val="00273CCC"/>
    <w:rsid w:val="00277E9F"/>
    <w:rsid w:val="00283DEF"/>
    <w:rsid w:val="002A4E1F"/>
    <w:rsid w:val="002A5D9D"/>
    <w:rsid w:val="002A6CA6"/>
    <w:rsid w:val="002A7F64"/>
    <w:rsid w:val="002B017C"/>
    <w:rsid w:val="002C58B0"/>
    <w:rsid w:val="002C716E"/>
    <w:rsid w:val="002D0319"/>
    <w:rsid w:val="002D3234"/>
    <w:rsid w:val="002D3BF6"/>
    <w:rsid w:val="002E299C"/>
    <w:rsid w:val="002E3732"/>
    <w:rsid w:val="002E43A5"/>
    <w:rsid w:val="002F7291"/>
    <w:rsid w:val="00303865"/>
    <w:rsid w:val="00313A17"/>
    <w:rsid w:val="00313B11"/>
    <w:rsid w:val="003161F0"/>
    <w:rsid w:val="0032114F"/>
    <w:rsid w:val="00321438"/>
    <w:rsid w:val="00330D7A"/>
    <w:rsid w:val="00331B44"/>
    <w:rsid w:val="00336C6B"/>
    <w:rsid w:val="003379EF"/>
    <w:rsid w:val="00373723"/>
    <w:rsid w:val="00373A4E"/>
    <w:rsid w:val="003758C7"/>
    <w:rsid w:val="00384B7F"/>
    <w:rsid w:val="00385006"/>
    <w:rsid w:val="00390B01"/>
    <w:rsid w:val="00390CD1"/>
    <w:rsid w:val="0039770C"/>
    <w:rsid w:val="003A040B"/>
    <w:rsid w:val="003A1DF9"/>
    <w:rsid w:val="003A322F"/>
    <w:rsid w:val="003B0F73"/>
    <w:rsid w:val="003C6E6A"/>
    <w:rsid w:val="003D350C"/>
    <w:rsid w:val="003D3932"/>
    <w:rsid w:val="003E6AF6"/>
    <w:rsid w:val="003E6CF1"/>
    <w:rsid w:val="003E7C90"/>
    <w:rsid w:val="003F577C"/>
    <w:rsid w:val="00400C15"/>
    <w:rsid w:val="00402F29"/>
    <w:rsid w:val="00403196"/>
    <w:rsid w:val="0040519A"/>
    <w:rsid w:val="004078B7"/>
    <w:rsid w:val="004134B2"/>
    <w:rsid w:val="00414666"/>
    <w:rsid w:val="00420B1F"/>
    <w:rsid w:val="004377A6"/>
    <w:rsid w:val="00442C89"/>
    <w:rsid w:val="00446F33"/>
    <w:rsid w:val="0045032F"/>
    <w:rsid w:val="0045309B"/>
    <w:rsid w:val="00457ADC"/>
    <w:rsid w:val="00480DF3"/>
    <w:rsid w:val="0048744D"/>
    <w:rsid w:val="0049367F"/>
    <w:rsid w:val="004A2924"/>
    <w:rsid w:val="004C07F7"/>
    <w:rsid w:val="004C0E44"/>
    <w:rsid w:val="004C2D07"/>
    <w:rsid w:val="004C367C"/>
    <w:rsid w:val="004D4C6C"/>
    <w:rsid w:val="004E15AE"/>
    <w:rsid w:val="004F0C63"/>
    <w:rsid w:val="004F1C79"/>
    <w:rsid w:val="004F2FDF"/>
    <w:rsid w:val="004F6700"/>
    <w:rsid w:val="00502C1C"/>
    <w:rsid w:val="0050401B"/>
    <w:rsid w:val="0050760C"/>
    <w:rsid w:val="00507F03"/>
    <w:rsid w:val="00511C6A"/>
    <w:rsid w:val="005128D9"/>
    <w:rsid w:val="00516568"/>
    <w:rsid w:val="0052255C"/>
    <w:rsid w:val="00523E40"/>
    <w:rsid w:val="005242DB"/>
    <w:rsid w:val="00525C68"/>
    <w:rsid w:val="00526DDF"/>
    <w:rsid w:val="0052758E"/>
    <w:rsid w:val="00531817"/>
    <w:rsid w:val="00532429"/>
    <w:rsid w:val="005343E9"/>
    <w:rsid w:val="00537580"/>
    <w:rsid w:val="00544441"/>
    <w:rsid w:val="00545E9F"/>
    <w:rsid w:val="005704B6"/>
    <w:rsid w:val="00572A9A"/>
    <w:rsid w:val="0058045D"/>
    <w:rsid w:val="00581438"/>
    <w:rsid w:val="00581CD2"/>
    <w:rsid w:val="00590184"/>
    <w:rsid w:val="0059550A"/>
    <w:rsid w:val="005B2807"/>
    <w:rsid w:val="005B3E85"/>
    <w:rsid w:val="005B6208"/>
    <w:rsid w:val="005B6D9E"/>
    <w:rsid w:val="005D1FFF"/>
    <w:rsid w:val="005D617C"/>
    <w:rsid w:val="005F37E4"/>
    <w:rsid w:val="005F6B0F"/>
    <w:rsid w:val="006076DD"/>
    <w:rsid w:val="006111DD"/>
    <w:rsid w:val="00615AC0"/>
    <w:rsid w:val="00626360"/>
    <w:rsid w:val="00626B34"/>
    <w:rsid w:val="00627533"/>
    <w:rsid w:val="00633082"/>
    <w:rsid w:val="006348E9"/>
    <w:rsid w:val="00644B2C"/>
    <w:rsid w:val="00676ECA"/>
    <w:rsid w:val="00685DB9"/>
    <w:rsid w:val="00693879"/>
    <w:rsid w:val="0069633F"/>
    <w:rsid w:val="006A01A4"/>
    <w:rsid w:val="006A513F"/>
    <w:rsid w:val="006A65A3"/>
    <w:rsid w:val="006B6CDD"/>
    <w:rsid w:val="006C1233"/>
    <w:rsid w:val="006C29B9"/>
    <w:rsid w:val="006C3A9B"/>
    <w:rsid w:val="006C3C0D"/>
    <w:rsid w:val="006C550D"/>
    <w:rsid w:val="006D301C"/>
    <w:rsid w:val="006D6ABA"/>
    <w:rsid w:val="006E388D"/>
    <w:rsid w:val="006E517B"/>
    <w:rsid w:val="006F52A1"/>
    <w:rsid w:val="00711A11"/>
    <w:rsid w:val="007166C6"/>
    <w:rsid w:val="00720DC9"/>
    <w:rsid w:val="007228B5"/>
    <w:rsid w:val="00723EC2"/>
    <w:rsid w:val="007313CE"/>
    <w:rsid w:val="00732669"/>
    <w:rsid w:val="007343B2"/>
    <w:rsid w:val="00751965"/>
    <w:rsid w:val="00751BB5"/>
    <w:rsid w:val="00753177"/>
    <w:rsid w:val="00766FFD"/>
    <w:rsid w:val="00771C65"/>
    <w:rsid w:val="00781FA5"/>
    <w:rsid w:val="00782C64"/>
    <w:rsid w:val="00783617"/>
    <w:rsid w:val="00784F52"/>
    <w:rsid w:val="007874A1"/>
    <w:rsid w:val="00791324"/>
    <w:rsid w:val="00797597"/>
    <w:rsid w:val="007A4FEF"/>
    <w:rsid w:val="007C7272"/>
    <w:rsid w:val="007D2CCC"/>
    <w:rsid w:val="007E236A"/>
    <w:rsid w:val="007E4CD1"/>
    <w:rsid w:val="007E7120"/>
    <w:rsid w:val="007F384B"/>
    <w:rsid w:val="007F775C"/>
    <w:rsid w:val="00802CB0"/>
    <w:rsid w:val="00806942"/>
    <w:rsid w:val="0080732B"/>
    <w:rsid w:val="00807C52"/>
    <w:rsid w:val="00810F84"/>
    <w:rsid w:val="008176AC"/>
    <w:rsid w:val="00817FF1"/>
    <w:rsid w:val="00821F83"/>
    <w:rsid w:val="0082697F"/>
    <w:rsid w:val="00835BC3"/>
    <w:rsid w:val="008413F2"/>
    <w:rsid w:val="008605C1"/>
    <w:rsid w:val="00862090"/>
    <w:rsid w:val="00870C59"/>
    <w:rsid w:val="008714B8"/>
    <w:rsid w:val="00874BE4"/>
    <w:rsid w:val="0087508B"/>
    <w:rsid w:val="008803FB"/>
    <w:rsid w:val="00885B5C"/>
    <w:rsid w:val="0088604D"/>
    <w:rsid w:val="0089346D"/>
    <w:rsid w:val="00894E8B"/>
    <w:rsid w:val="008A419F"/>
    <w:rsid w:val="008A513A"/>
    <w:rsid w:val="008B017A"/>
    <w:rsid w:val="008C2528"/>
    <w:rsid w:val="008C28FC"/>
    <w:rsid w:val="008E1F21"/>
    <w:rsid w:val="008E33AA"/>
    <w:rsid w:val="008E5FDB"/>
    <w:rsid w:val="00901F44"/>
    <w:rsid w:val="00904418"/>
    <w:rsid w:val="00905EC5"/>
    <w:rsid w:val="00923C9D"/>
    <w:rsid w:val="00945531"/>
    <w:rsid w:val="00945785"/>
    <w:rsid w:val="00946E44"/>
    <w:rsid w:val="0095395B"/>
    <w:rsid w:val="00953A3E"/>
    <w:rsid w:val="00955294"/>
    <w:rsid w:val="00961C6E"/>
    <w:rsid w:val="00966BED"/>
    <w:rsid w:val="0097359C"/>
    <w:rsid w:val="00980452"/>
    <w:rsid w:val="00983952"/>
    <w:rsid w:val="00986225"/>
    <w:rsid w:val="009A371A"/>
    <w:rsid w:val="009A46B7"/>
    <w:rsid w:val="009A48D5"/>
    <w:rsid w:val="009B4F0D"/>
    <w:rsid w:val="009B59AD"/>
    <w:rsid w:val="009D4A7A"/>
    <w:rsid w:val="009E2430"/>
    <w:rsid w:val="009E7802"/>
    <w:rsid w:val="009F37A5"/>
    <w:rsid w:val="009F7217"/>
    <w:rsid w:val="00A054D9"/>
    <w:rsid w:val="00A1091A"/>
    <w:rsid w:val="00A4526B"/>
    <w:rsid w:val="00A46ED6"/>
    <w:rsid w:val="00A516FF"/>
    <w:rsid w:val="00A74B4B"/>
    <w:rsid w:val="00A83BAD"/>
    <w:rsid w:val="00A83E03"/>
    <w:rsid w:val="00A8759D"/>
    <w:rsid w:val="00A95290"/>
    <w:rsid w:val="00AA08BE"/>
    <w:rsid w:val="00AA34A8"/>
    <w:rsid w:val="00AA3B54"/>
    <w:rsid w:val="00AA4669"/>
    <w:rsid w:val="00AA7B4D"/>
    <w:rsid w:val="00AB06C9"/>
    <w:rsid w:val="00AB2813"/>
    <w:rsid w:val="00AB463B"/>
    <w:rsid w:val="00AC0137"/>
    <w:rsid w:val="00AC629A"/>
    <w:rsid w:val="00AD3CBC"/>
    <w:rsid w:val="00AD4075"/>
    <w:rsid w:val="00AD4939"/>
    <w:rsid w:val="00AD49DA"/>
    <w:rsid w:val="00AE024C"/>
    <w:rsid w:val="00AE0F95"/>
    <w:rsid w:val="00AE47E2"/>
    <w:rsid w:val="00B029F1"/>
    <w:rsid w:val="00B05279"/>
    <w:rsid w:val="00B210F2"/>
    <w:rsid w:val="00B249C3"/>
    <w:rsid w:val="00B2570B"/>
    <w:rsid w:val="00B25BA1"/>
    <w:rsid w:val="00B27F6D"/>
    <w:rsid w:val="00B3004B"/>
    <w:rsid w:val="00B4125B"/>
    <w:rsid w:val="00B44B2A"/>
    <w:rsid w:val="00B4518B"/>
    <w:rsid w:val="00B467EC"/>
    <w:rsid w:val="00B51ECD"/>
    <w:rsid w:val="00B53B1B"/>
    <w:rsid w:val="00B551E4"/>
    <w:rsid w:val="00B60153"/>
    <w:rsid w:val="00B6154F"/>
    <w:rsid w:val="00B70E8E"/>
    <w:rsid w:val="00B77740"/>
    <w:rsid w:val="00B81512"/>
    <w:rsid w:val="00B81AF6"/>
    <w:rsid w:val="00B83570"/>
    <w:rsid w:val="00B9244F"/>
    <w:rsid w:val="00B95452"/>
    <w:rsid w:val="00BA21A7"/>
    <w:rsid w:val="00BA3297"/>
    <w:rsid w:val="00BA362B"/>
    <w:rsid w:val="00BA5F80"/>
    <w:rsid w:val="00BB05F9"/>
    <w:rsid w:val="00BB0E86"/>
    <w:rsid w:val="00BB23FE"/>
    <w:rsid w:val="00BB7C7B"/>
    <w:rsid w:val="00BC0A15"/>
    <w:rsid w:val="00BC0B0F"/>
    <w:rsid w:val="00BC2059"/>
    <w:rsid w:val="00BC2E06"/>
    <w:rsid w:val="00BC3C7D"/>
    <w:rsid w:val="00BD01A5"/>
    <w:rsid w:val="00BD1209"/>
    <w:rsid w:val="00BD79F6"/>
    <w:rsid w:val="00BE4CE2"/>
    <w:rsid w:val="00C00529"/>
    <w:rsid w:val="00C05002"/>
    <w:rsid w:val="00C07656"/>
    <w:rsid w:val="00C15801"/>
    <w:rsid w:val="00C16BE1"/>
    <w:rsid w:val="00C218F6"/>
    <w:rsid w:val="00C33481"/>
    <w:rsid w:val="00C35B18"/>
    <w:rsid w:val="00C403DF"/>
    <w:rsid w:val="00C411FC"/>
    <w:rsid w:val="00C5283C"/>
    <w:rsid w:val="00C53679"/>
    <w:rsid w:val="00C5620E"/>
    <w:rsid w:val="00C57F4B"/>
    <w:rsid w:val="00C64401"/>
    <w:rsid w:val="00C679CB"/>
    <w:rsid w:val="00C71AE5"/>
    <w:rsid w:val="00C7372C"/>
    <w:rsid w:val="00C7676F"/>
    <w:rsid w:val="00C80739"/>
    <w:rsid w:val="00C81C83"/>
    <w:rsid w:val="00C830B4"/>
    <w:rsid w:val="00C856A2"/>
    <w:rsid w:val="00C914B1"/>
    <w:rsid w:val="00C9760D"/>
    <w:rsid w:val="00CA15E4"/>
    <w:rsid w:val="00CA443F"/>
    <w:rsid w:val="00CB5D83"/>
    <w:rsid w:val="00CB65C0"/>
    <w:rsid w:val="00CC1D0A"/>
    <w:rsid w:val="00CD3734"/>
    <w:rsid w:val="00CD4DD5"/>
    <w:rsid w:val="00CE0316"/>
    <w:rsid w:val="00CE4240"/>
    <w:rsid w:val="00CF1050"/>
    <w:rsid w:val="00CF2193"/>
    <w:rsid w:val="00CF28ED"/>
    <w:rsid w:val="00CF4CEB"/>
    <w:rsid w:val="00D030A8"/>
    <w:rsid w:val="00D066B2"/>
    <w:rsid w:val="00D12A21"/>
    <w:rsid w:val="00D13984"/>
    <w:rsid w:val="00D25F8E"/>
    <w:rsid w:val="00D312F9"/>
    <w:rsid w:val="00D3186C"/>
    <w:rsid w:val="00D34F96"/>
    <w:rsid w:val="00D42B2F"/>
    <w:rsid w:val="00D47A98"/>
    <w:rsid w:val="00D50E5F"/>
    <w:rsid w:val="00D657CF"/>
    <w:rsid w:val="00D70392"/>
    <w:rsid w:val="00D80863"/>
    <w:rsid w:val="00D86EFA"/>
    <w:rsid w:val="00D87D78"/>
    <w:rsid w:val="00D97939"/>
    <w:rsid w:val="00DA308E"/>
    <w:rsid w:val="00DA57B6"/>
    <w:rsid w:val="00DA5AC2"/>
    <w:rsid w:val="00DA5E11"/>
    <w:rsid w:val="00DA75C5"/>
    <w:rsid w:val="00DB03AC"/>
    <w:rsid w:val="00DB6735"/>
    <w:rsid w:val="00DB75D4"/>
    <w:rsid w:val="00DD3D9F"/>
    <w:rsid w:val="00DE21FD"/>
    <w:rsid w:val="00DF2122"/>
    <w:rsid w:val="00DF3D10"/>
    <w:rsid w:val="00DF764A"/>
    <w:rsid w:val="00E000E0"/>
    <w:rsid w:val="00E01D79"/>
    <w:rsid w:val="00E0380B"/>
    <w:rsid w:val="00E122BF"/>
    <w:rsid w:val="00E154BD"/>
    <w:rsid w:val="00E20D2C"/>
    <w:rsid w:val="00E267AC"/>
    <w:rsid w:val="00E35283"/>
    <w:rsid w:val="00E37AF3"/>
    <w:rsid w:val="00E412C2"/>
    <w:rsid w:val="00E46605"/>
    <w:rsid w:val="00E55C6F"/>
    <w:rsid w:val="00E67B28"/>
    <w:rsid w:val="00E75D04"/>
    <w:rsid w:val="00E87E7C"/>
    <w:rsid w:val="00E970E4"/>
    <w:rsid w:val="00E97FF8"/>
    <w:rsid w:val="00EA2ECF"/>
    <w:rsid w:val="00EA351B"/>
    <w:rsid w:val="00EA3A6C"/>
    <w:rsid w:val="00EA5CDB"/>
    <w:rsid w:val="00EA78BC"/>
    <w:rsid w:val="00EB4E7E"/>
    <w:rsid w:val="00ED4B06"/>
    <w:rsid w:val="00EE7933"/>
    <w:rsid w:val="00EF01CD"/>
    <w:rsid w:val="00EF09E7"/>
    <w:rsid w:val="00F061D6"/>
    <w:rsid w:val="00F07C07"/>
    <w:rsid w:val="00F12727"/>
    <w:rsid w:val="00F1275E"/>
    <w:rsid w:val="00F144BC"/>
    <w:rsid w:val="00F31875"/>
    <w:rsid w:val="00F333B9"/>
    <w:rsid w:val="00F35822"/>
    <w:rsid w:val="00F376B2"/>
    <w:rsid w:val="00F41A05"/>
    <w:rsid w:val="00F44E2E"/>
    <w:rsid w:val="00F5156B"/>
    <w:rsid w:val="00F52FC2"/>
    <w:rsid w:val="00F66E12"/>
    <w:rsid w:val="00F67F15"/>
    <w:rsid w:val="00F7039A"/>
    <w:rsid w:val="00F720B1"/>
    <w:rsid w:val="00F7293B"/>
    <w:rsid w:val="00F741F1"/>
    <w:rsid w:val="00F77703"/>
    <w:rsid w:val="00F8342E"/>
    <w:rsid w:val="00F90026"/>
    <w:rsid w:val="00F909EB"/>
    <w:rsid w:val="00F929D3"/>
    <w:rsid w:val="00F94275"/>
    <w:rsid w:val="00FA0250"/>
    <w:rsid w:val="00FA59B0"/>
    <w:rsid w:val="00FA7C52"/>
    <w:rsid w:val="00FB3B50"/>
    <w:rsid w:val="00FB3B93"/>
    <w:rsid w:val="00FB52D0"/>
    <w:rsid w:val="00FC5508"/>
    <w:rsid w:val="00FD1CBB"/>
    <w:rsid w:val="00FD1F0A"/>
    <w:rsid w:val="00FE06C1"/>
    <w:rsid w:val="00FE17D2"/>
    <w:rsid w:val="00FE3B51"/>
    <w:rsid w:val="00FF293E"/>
    <w:rsid w:val="00FF33FA"/>
    <w:rsid w:val="00FF61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365768"/>
  <w15:docId w15:val="{FECB0CA6-A861-40EF-8622-5A7C5C6C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AF6"/>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7874A1"/>
    <w:pPr>
      <w:keepNext/>
      <w:keepLines/>
      <w:spacing w:before="480"/>
      <w:outlineLvl w:val="0"/>
    </w:pPr>
    <w:rPr>
      <w:rFonts w:asciiTheme="majorHAnsi" w:eastAsiaTheme="majorEastAsia" w:hAnsiTheme="majorHAnsi" w:cstheme="majorBidi"/>
      <w:b/>
      <w:bCs/>
      <w:color w:val="31849B" w:themeColor="accent1" w:themeShade="BF"/>
      <w:sz w:val="28"/>
      <w:szCs w:val="28"/>
    </w:rPr>
  </w:style>
  <w:style w:type="paragraph" w:styleId="Heading2">
    <w:name w:val="heading 2"/>
    <w:basedOn w:val="Normal"/>
    <w:next w:val="Normal"/>
    <w:link w:val="Heading2Char"/>
    <w:uiPriority w:val="9"/>
    <w:unhideWhenUsed/>
    <w:qFormat/>
    <w:rsid w:val="007874A1"/>
    <w:pPr>
      <w:keepNext/>
      <w:keepLines/>
      <w:spacing w:before="200"/>
      <w:outlineLvl w:val="1"/>
    </w:pPr>
    <w:rPr>
      <w:rFonts w:asciiTheme="majorHAnsi" w:eastAsiaTheme="majorEastAsia" w:hAnsiTheme="majorHAnsi" w:cstheme="majorBidi"/>
      <w:b/>
      <w:bCs/>
      <w:color w:val="4BACC6" w:themeColor="accent1"/>
      <w:sz w:val="26"/>
      <w:szCs w:val="26"/>
    </w:rPr>
  </w:style>
  <w:style w:type="paragraph" w:styleId="Heading3">
    <w:name w:val="heading 3"/>
    <w:basedOn w:val="Normal"/>
    <w:next w:val="Normal"/>
    <w:link w:val="Heading3Char"/>
    <w:uiPriority w:val="9"/>
    <w:unhideWhenUsed/>
    <w:qFormat/>
    <w:rsid w:val="00CD4DD5"/>
    <w:pPr>
      <w:keepNext/>
      <w:keepLines/>
      <w:spacing w:before="200"/>
      <w:outlineLvl w:val="2"/>
    </w:pPr>
    <w:rPr>
      <w:rFonts w:asciiTheme="majorHAnsi" w:eastAsiaTheme="majorEastAsia" w:hAnsiTheme="majorHAnsi" w:cstheme="majorBidi"/>
      <w:b/>
      <w:bCs/>
      <w:color w:val="4BACC6" w:themeColor="accent1"/>
    </w:rPr>
  </w:style>
  <w:style w:type="paragraph" w:styleId="Heading4">
    <w:name w:val="heading 4"/>
    <w:basedOn w:val="Normal"/>
    <w:next w:val="Normal"/>
    <w:link w:val="Heading4Char"/>
    <w:uiPriority w:val="9"/>
    <w:unhideWhenUsed/>
    <w:qFormat/>
    <w:rsid w:val="00531817"/>
    <w:pPr>
      <w:keepNext/>
      <w:keepLines/>
      <w:spacing w:before="200"/>
      <w:outlineLvl w:val="3"/>
    </w:pPr>
    <w:rPr>
      <w:rFonts w:asciiTheme="majorHAnsi" w:eastAsiaTheme="majorEastAsia" w:hAnsiTheme="majorHAnsi" w:cstheme="majorBidi"/>
      <w:b/>
      <w:bCs/>
      <w:i/>
      <w:iCs/>
      <w:color w:val="4BAC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4A1"/>
    <w:rPr>
      <w:rFonts w:asciiTheme="majorHAnsi" w:eastAsiaTheme="majorEastAsia" w:hAnsiTheme="majorHAnsi" w:cstheme="majorBidi"/>
      <w:b/>
      <w:bCs/>
      <w:color w:val="31849B" w:themeColor="accent1" w:themeShade="BF"/>
      <w:sz w:val="28"/>
      <w:szCs w:val="28"/>
      <w:lang w:val="en-AU"/>
    </w:rPr>
  </w:style>
  <w:style w:type="paragraph" w:styleId="Footer">
    <w:name w:val="footer"/>
    <w:basedOn w:val="Normal"/>
    <w:link w:val="FooterChar"/>
    <w:rsid w:val="007874A1"/>
    <w:pPr>
      <w:tabs>
        <w:tab w:val="center" w:pos="4320"/>
        <w:tab w:val="right" w:pos="8640"/>
      </w:tabs>
    </w:pPr>
  </w:style>
  <w:style w:type="character" w:customStyle="1" w:styleId="FooterChar">
    <w:name w:val="Footer Char"/>
    <w:basedOn w:val="DefaultParagraphFont"/>
    <w:link w:val="Footer"/>
    <w:rsid w:val="007874A1"/>
    <w:rPr>
      <w:rFonts w:ascii="Times New Roman" w:eastAsia="Times New Roman" w:hAnsi="Times New Roman" w:cs="Times New Roman"/>
      <w:sz w:val="24"/>
      <w:szCs w:val="24"/>
      <w:lang w:val="en-AU"/>
    </w:rPr>
  </w:style>
  <w:style w:type="character" w:styleId="PageNumber">
    <w:name w:val="page number"/>
    <w:basedOn w:val="DefaultParagraphFont"/>
    <w:rsid w:val="007874A1"/>
  </w:style>
  <w:style w:type="paragraph" w:styleId="ListParagraph">
    <w:name w:val="List Paragraph"/>
    <w:basedOn w:val="Normal"/>
    <w:uiPriority w:val="34"/>
    <w:qFormat/>
    <w:rsid w:val="007874A1"/>
    <w:pPr>
      <w:ind w:left="720"/>
      <w:contextualSpacing/>
    </w:pPr>
  </w:style>
  <w:style w:type="paragraph" w:styleId="NoSpacing">
    <w:name w:val="No Spacing"/>
    <w:link w:val="NoSpacingChar"/>
    <w:uiPriority w:val="1"/>
    <w:qFormat/>
    <w:rsid w:val="007874A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874A1"/>
    <w:rPr>
      <w:rFonts w:eastAsiaTheme="minorEastAsia"/>
      <w:lang w:val="en-US" w:eastAsia="ja-JP"/>
    </w:rPr>
  </w:style>
  <w:style w:type="paragraph" w:styleId="TOCHeading">
    <w:name w:val="TOC Heading"/>
    <w:basedOn w:val="Heading1"/>
    <w:next w:val="Normal"/>
    <w:uiPriority w:val="39"/>
    <w:semiHidden/>
    <w:unhideWhenUsed/>
    <w:qFormat/>
    <w:rsid w:val="007874A1"/>
    <w:pPr>
      <w:spacing w:line="276" w:lineRule="auto"/>
      <w:outlineLvl w:val="9"/>
    </w:pPr>
    <w:rPr>
      <w:lang w:val="en-US" w:eastAsia="ja-JP"/>
    </w:rPr>
  </w:style>
  <w:style w:type="paragraph" w:styleId="TOC1">
    <w:name w:val="toc 1"/>
    <w:basedOn w:val="Normal"/>
    <w:next w:val="Normal"/>
    <w:autoRedefine/>
    <w:uiPriority w:val="39"/>
    <w:unhideWhenUsed/>
    <w:rsid w:val="007874A1"/>
    <w:pPr>
      <w:spacing w:after="100"/>
    </w:pPr>
  </w:style>
  <w:style w:type="character" w:styleId="Hyperlink">
    <w:name w:val="Hyperlink"/>
    <w:basedOn w:val="DefaultParagraphFont"/>
    <w:uiPriority w:val="99"/>
    <w:unhideWhenUsed/>
    <w:rsid w:val="007874A1"/>
    <w:rPr>
      <w:color w:val="4BACC6" w:themeColor="hyperlink"/>
      <w:u w:val="single"/>
    </w:rPr>
  </w:style>
  <w:style w:type="paragraph" w:styleId="BalloonText">
    <w:name w:val="Balloon Text"/>
    <w:basedOn w:val="Normal"/>
    <w:link w:val="BalloonTextChar"/>
    <w:uiPriority w:val="99"/>
    <w:semiHidden/>
    <w:unhideWhenUsed/>
    <w:rsid w:val="007874A1"/>
    <w:rPr>
      <w:rFonts w:ascii="Tahoma" w:hAnsi="Tahoma" w:cs="Tahoma"/>
      <w:sz w:val="16"/>
      <w:szCs w:val="16"/>
    </w:rPr>
  </w:style>
  <w:style w:type="character" w:customStyle="1" w:styleId="BalloonTextChar">
    <w:name w:val="Balloon Text Char"/>
    <w:basedOn w:val="DefaultParagraphFont"/>
    <w:link w:val="BalloonText"/>
    <w:uiPriority w:val="99"/>
    <w:semiHidden/>
    <w:rsid w:val="007874A1"/>
    <w:rPr>
      <w:rFonts w:ascii="Tahoma" w:eastAsia="Times New Roman" w:hAnsi="Tahoma" w:cs="Tahoma"/>
      <w:sz w:val="16"/>
      <w:szCs w:val="16"/>
      <w:lang w:val="en-AU"/>
    </w:rPr>
  </w:style>
  <w:style w:type="paragraph" w:styleId="Title">
    <w:name w:val="Title"/>
    <w:basedOn w:val="Normal"/>
    <w:next w:val="Normal"/>
    <w:link w:val="TitleChar"/>
    <w:uiPriority w:val="10"/>
    <w:qFormat/>
    <w:rsid w:val="007874A1"/>
    <w:pPr>
      <w:pBdr>
        <w:bottom w:val="single" w:sz="8" w:space="4" w:color="4BACC6" w:themeColor="accent1"/>
      </w:pBdr>
      <w:spacing w:after="300"/>
      <w:contextualSpacing/>
    </w:pPr>
    <w:rPr>
      <w:rFonts w:asciiTheme="majorHAnsi" w:eastAsiaTheme="majorEastAsia" w:hAnsiTheme="majorHAnsi" w:cstheme="majorBidi"/>
      <w:color w:val="4A1A1A" w:themeColor="text2" w:themeShade="BF"/>
      <w:spacing w:val="5"/>
      <w:kern w:val="28"/>
      <w:sz w:val="52"/>
      <w:szCs w:val="52"/>
    </w:rPr>
  </w:style>
  <w:style w:type="character" w:customStyle="1" w:styleId="TitleChar">
    <w:name w:val="Title Char"/>
    <w:basedOn w:val="DefaultParagraphFont"/>
    <w:link w:val="Title"/>
    <w:uiPriority w:val="10"/>
    <w:rsid w:val="007874A1"/>
    <w:rPr>
      <w:rFonts w:asciiTheme="majorHAnsi" w:eastAsiaTheme="majorEastAsia" w:hAnsiTheme="majorHAnsi" w:cstheme="majorBidi"/>
      <w:color w:val="4A1A1A" w:themeColor="text2" w:themeShade="BF"/>
      <w:spacing w:val="5"/>
      <w:kern w:val="28"/>
      <w:sz w:val="52"/>
      <w:szCs w:val="52"/>
      <w:lang w:val="en-AU"/>
    </w:rPr>
  </w:style>
  <w:style w:type="paragraph" w:styleId="Subtitle">
    <w:name w:val="Subtitle"/>
    <w:basedOn w:val="Normal"/>
    <w:next w:val="Normal"/>
    <w:link w:val="SubtitleChar"/>
    <w:uiPriority w:val="11"/>
    <w:qFormat/>
    <w:rsid w:val="007874A1"/>
    <w:pPr>
      <w:numPr>
        <w:ilvl w:val="1"/>
      </w:numPr>
    </w:pPr>
    <w:rPr>
      <w:rFonts w:asciiTheme="majorHAnsi" w:eastAsiaTheme="majorEastAsia" w:hAnsiTheme="majorHAnsi" w:cstheme="majorBidi"/>
      <w:i/>
      <w:iCs/>
      <w:color w:val="4BACC6" w:themeColor="accent1"/>
      <w:spacing w:val="15"/>
    </w:rPr>
  </w:style>
  <w:style w:type="character" w:customStyle="1" w:styleId="SubtitleChar">
    <w:name w:val="Subtitle Char"/>
    <w:basedOn w:val="DefaultParagraphFont"/>
    <w:link w:val="Subtitle"/>
    <w:uiPriority w:val="11"/>
    <w:rsid w:val="007874A1"/>
    <w:rPr>
      <w:rFonts w:asciiTheme="majorHAnsi" w:eastAsiaTheme="majorEastAsia" w:hAnsiTheme="majorHAnsi" w:cstheme="majorBidi"/>
      <w:i/>
      <w:iCs/>
      <w:color w:val="4BACC6" w:themeColor="accent1"/>
      <w:spacing w:val="15"/>
      <w:sz w:val="24"/>
      <w:szCs w:val="24"/>
      <w:lang w:val="en-AU"/>
    </w:rPr>
  </w:style>
  <w:style w:type="character" w:customStyle="1" w:styleId="Heading2Char">
    <w:name w:val="Heading 2 Char"/>
    <w:basedOn w:val="DefaultParagraphFont"/>
    <w:link w:val="Heading2"/>
    <w:uiPriority w:val="9"/>
    <w:rsid w:val="007874A1"/>
    <w:rPr>
      <w:rFonts w:asciiTheme="majorHAnsi" w:eastAsiaTheme="majorEastAsia" w:hAnsiTheme="majorHAnsi" w:cstheme="majorBidi"/>
      <w:b/>
      <w:bCs/>
      <w:color w:val="4BACC6" w:themeColor="accent1"/>
      <w:sz w:val="26"/>
      <w:szCs w:val="26"/>
      <w:lang w:val="en-AU"/>
    </w:rPr>
  </w:style>
  <w:style w:type="table" w:styleId="MediumList2-Accent1">
    <w:name w:val="Medium List 2 Accent 1"/>
    <w:basedOn w:val="TableNormal"/>
    <w:uiPriority w:val="66"/>
    <w:rsid w:val="001C268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1"/>
        <w:left w:val="single" w:sz="8" w:space="0" w:color="4BACC6" w:themeColor="accent1"/>
        <w:bottom w:val="single" w:sz="8" w:space="0" w:color="4BACC6" w:themeColor="accent1"/>
        <w:right w:val="single" w:sz="8" w:space="0" w:color="4BACC6" w:themeColor="accent1"/>
      </w:tblBorders>
    </w:tblPr>
    <w:tblStylePr w:type="firstRow">
      <w:rPr>
        <w:sz w:val="24"/>
        <w:szCs w:val="24"/>
      </w:rPr>
      <w:tblPr/>
      <w:tcPr>
        <w:tcBorders>
          <w:top w:val="nil"/>
          <w:left w:val="nil"/>
          <w:bottom w:val="single" w:sz="24" w:space="0" w:color="4BACC6" w:themeColor="accent1"/>
          <w:right w:val="nil"/>
          <w:insideH w:val="nil"/>
          <w:insideV w:val="nil"/>
        </w:tcBorders>
        <w:shd w:val="clear" w:color="auto" w:fill="FFFFFF" w:themeFill="background1"/>
      </w:tcPr>
    </w:tblStylePr>
    <w:tblStylePr w:type="lastRow">
      <w:tblPr/>
      <w:tcPr>
        <w:tcBorders>
          <w:top w:val="single" w:sz="8" w:space="0" w:color="4BAC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1"/>
          <w:insideH w:val="nil"/>
          <w:insideV w:val="nil"/>
        </w:tcBorders>
        <w:shd w:val="clear" w:color="auto" w:fill="FFFFFF" w:themeFill="background1"/>
      </w:tcPr>
    </w:tblStylePr>
    <w:tblStylePr w:type="lastCol">
      <w:tblPr/>
      <w:tcPr>
        <w:tcBorders>
          <w:top w:val="nil"/>
          <w:left w:val="single" w:sz="8" w:space="0" w:color="4BAC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1" w:themeFillTint="3F"/>
      </w:tcPr>
    </w:tblStylePr>
    <w:tblStylePr w:type="band1Horz">
      <w:tblPr/>
      <w:tcPr>
        <w:tcBorders>
          <w:top w:val="nil"/>
          <w:bottom w:val="nil"/>
          <w:insideH w:val="nil"/>
          <w:insideV w:val="nil"/>
        </w:tcBorders>
        <w:shd w:val="clear" w:color="auto" w:fill="D2EA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IntenseEmphasis">
    <w:name w:val="Intense Emphasis"/>
    <w:basedOn w:val="DefaultParagraphFont"/>
    <w:uiPriority w:val="21"/>
    <w:qFormat/>
    <w:rsid w:val="00F77703"/>
    <w:rPr>
      <w:b/>
      <w:bCs/>
      <w:i/>
      <w:iCs/>
      <w:color w:val="4BACC6" w:themeColor="accent1"/>
    </w:rPr>
  </w:style>
  <w:style w:type="paragraph" w:styleId="IntenseQuote">
    <w:name w:val="Intense Quote"/>
    <w:basedOn w:val="Normal"/>
    <w:next w:val="Normal"/>
    <w:link w:val="IntenseQuoteChar"/>
    <w:uiPriority w:val="30"/>
    <w:qFormat/>
    <w:rsid w:val="00F77703"/>
    <w:pPr>
      <w:pBdr>
        <w:bottom w:val="single" w:sz="4" w:space="4" w:color="4BACC6" w:themeColor="accent1"/>
      </w:pBdr>
      <w:spacing w:before="200" w:after="280"/>
      <w:ind w:left="936" w:right="936"/>
    </w:pPr>
    <w:rPr>
      <w:b/>
      <w:bCs/>
      <w:i/>
      <w:iCs/>
      <w:color w:val="4BACC6" w:themeColor="accent1"/>
    </w:rPr>
  </w:style>
  <w:style w:type="character" w:customStyle="1" w:styleId="IntenseQuoteChar">
    <w:name w:val="Intense Quote Char"/>
    <w:basedOn w:val="DefaultParagraphFont"/>
    <w:link w:val="IntenseQuote"/>
    <w:uiPriority w:val="30"/>
    <w:rsid w:val="00F77703"/>
    <w:rPr>
      <w:rFonts w:ascii="Times New Roman" w:eastAsia="Times New Roman" w:hAnsi="Times New Roman" w:cs="Times New Roman"/>
      <w:b/>
      <w:bCs/>
      <w:i/>
      <w:iCs/>
      <w:color w:val="4BACC6" w:themeColor="accent1"/>
      <w:sz w:val="24"/>
      <w:szCs w:val="24"/>
      <w:lang w:val="en-AU"/>
    </w:rPr>
  </w:style>
  <w:style w:type="character" w:styleId="SubtleReference">
    <w:name w:val="Subtle Reference"/>
    <w:basedOn w:val="DefaultParagraphFont"/>
    <w:uiPriority w:val="31"/>
    <w:qFormat/>
    <w:rsid w:val="00F77703"/>
    <w:rPr>
      <w:smallCaps/>
      <w:color w:val="FFFFFF" w:themeColor="accent2"/>
      <w:u w:val="single"/>
    </w:rPr>
  </w:style>
  <w:style w:type="paragraph" w:styleId="TOC2">
    <w:name w:val="toc 2"/>
    <w:basedOn w:val="Normal"/>
    <w:next w:val="Normal"/>
    <w:autoRedefine/>
    <w:uiPriority w:val="39"/>
    <w:unhideWhenUsed/>
    <w:rsid w:val="003A1DF9"/>
    <w:pPr>
      <w:tabs>
        <w:tab w:val="left" w:pos="660"/>
        <w:tab w:val="right" w:leader="dot" w:pos="9737"/>
      </w:tabs>
      <w:spacing w:after="100"/>
    </w:pPr>
  </w:style>
  <w:style w:type="paragraph" w:styleId="Header">
    <w:name w:val="header"/>
    <w:basedOn w:val="Normal"/>
    <w:link w:val="HeaderChar"/>
    <w:uiPriority w:val="99"/>
    <w:unhideWhenUsed/>
    <w:rsid w:val="000B49B8"/>
    <w:pPr>
      <w:tabs>
        <w:tab w:val="center" w:pos="4513"/>
        <w:tab w:val="right" w:pos="9026"/>
      </w:tabs>
    </w:pPr>
  </w:style>
  <w:style w:type="character" w:customStyle="1" w:styleId="HeaderChar">
    <w:name w:val="Header Char"/>
    <w:basedOn w:val="DefaultParagraphFont"/>
    <w:link w:val="Header"/>
    <w:uiPriority w:val="99"/>
    <w:rsid w:val="000B49B8"/>
    <w:rPr>
      <w:rFonts w:ascii="Times New Roman" w:eastAsia="Times New Roman" w:hAnsi="Times New Roman" w:cs="Times New Roman"/>
      <w:sz w:val="24"/>
      <w:szCs w:val="24"/>
      <w:lang w:val="en-AU"/>
    </w:rPr>
  </w:style>
  <w:style w:type="character" w:customStyle="1" w:styleId="Heading3Char">
    <w:name w:val="Heading 3 Char"/>
    <w:basedOn w:val="DefaultParagraphFont"/>
    <w:link w:val="Heading3"/>
    <w:uiPriority w:val="9"/>
    <w:rsid w:val="00CD4DD5"/>
    <w:rPr>
      <w:rFonts w:asciiTheme="majorHAnsi" w:eastAsiaTheme="majorEastAsia" w:hAnsiTheme="majorHAnsi" w:cstheme="majorBidi"/>
      <w:b/>
      <w:bCs/>
      <w:color w:val="4BACC6" w:themeColor="accent1"/>
      <w:sz w:val="24"/>
      <w:szCs w:val="24"/>
      <w:lang w:val="en-AU"/>
    </w:rPr>
  </w:style>
  <w:style w:type="paragraph" w:customStyle="1" w:styleId="CarCarCharChar">
    <w:name w:val="Car Car Char Char"/>
    <w:basedOn w:val="Normal"/>
    <w:rsid w:val="00CD4DD5"/>
    <w:pPr>
      <w:suppressAutoHyphens/>
      <w:spacing w:after="160" w:line="240" w:lineRule="exact"/>
    </w:pPr>
    <w:rPr>
      <w:rFonts w:ascii="Arial" w:eastAsia="MS Mincho" w:hAnsi="Arial" w:cs="Arial"/>
      <w:sz w:val="20"/>
      <w:szCs w:val="20"/>
      <w:lang w:val="en-GB" w:eastAsia="ar-SA"/>
    </w:rPr>
  </w:style>
  <w:style w:type="character" w:styleId="CommentReference">
    <w:name w:val="annotation reference"/>
    <w:basedOn w:val="DefaultParagraphFont"/>
    <w:uiPriority w:val="99"/>
    <w:semiHidden/>
    <w:unhideWhenUsed/>
    <w:rsid w:val="0045032F"/>
    <w:rPr>
      <w:sz w:val="16"/>
      <w:szCs w:val="16"/>
    </w:rPr>
  </w:style>
  <w:style w:type="paragraph" w:styleId="CommentText">
    <w:name w:val="annotation text"/>
    <w:basedOn w:val="Normal"/>
    <w:link w:val="CommentTextChar"/>
    <w:uiPriority w:val="99"/>
    <w:semiHidden/>
    <w:unhideWhenUsed/>
    <w:rsid w:val="0045032F"/>
    <w:rPr>
      <w:sz w:val="20"/>
      <w:szCs w:val="20"/>
    </w:rPr>
  </w:style>
  <w:style w:type="character" w:customStyle="1" w:styleId="CommentTextChar">
    <w:name w:val="Comment Text Char"/>
    <w:basedOn w:val="DefaultParagraphFont"/>
    <w:link w:val="CommentText"/>
    <w:uiPriority w:val="99"/>
    <w:semiHidden/>
    <w:rsid w:val="0045032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5032F"/>
    <w:rPr>
      <w:b/>
      <w:bCs/>
    </w:rPr>
  </w:style>
  <w:style w:type="character" w:customStyle="1" w:styleId="CommentSubjectChar">
    <w:name w:val="Comment Subject Char"/>
    <w:basedOn w:val="CommentTextChar"/>
    <w:link w:val="CommentSubject"/>
    <w:uiPriority w:val="99"/>
    <w:semiHidden/>
    <w:rsid w:val="0045032F"/>
    <w:rPr>
      <w:rFonts w:ascii="Times New Roman" w:eastAsia="Times New Roman" w:hAnsi="Times New Roman" w:cs="Times New Roman"/>
      <w:b/>
      <w:bCs/>
      <w:sz w:val="20"/>
      <w:szCs w:val="20"/>
      <w:lang w:val="en-AU"/>
    </w:rPr>
  </w:style>
  <w:style w:type="character" w:customStyle="1" w:styleId="Heading4Char">
    <w:name w:val="Heading 4 Char"/>
    <w:basedOn w:val="DefaultParagraphFont"/>
    <w:link w:val="Heading4"/>
    <w:uiPriority w:val="9"/>
    <w:rsid w:val="00531817"/>
    <w:rPr>
      <w:rFonts w:asciiTheme="majorHAnsi" w:eastAsiaTheme="majorEastAsia" w:hAnsiTheme="majorHAnsi" w:cstheme="majorBidi"/>
      <w:b/>
      <w:bCs/>
      <w:i/>
      <w:iCs/>
      <w:color w:val="4BACC6" w:themeColor="accent1"/>
      <w:sz w:val="24"/>
      <w:szCs w:val="24"/>
      <w:lang w:val="en-AU"/>
    </w:rPr>
  </w:style>
  <w:style w:type="paragraph" w:styleId="TOC3">
    <w:name w:val="toc 3"/>
    <w:basedOn w:val="Normal"/>
    <w:next w:val="Normal"/>
    <w:autoRedefine/>
    <w:uiPriority w:val="39"/>
    <w:unhideWhenUsed/>
    <w:rsid w:val="005F6B0F"/>
    <w:pPr>
      <w:spacing w:after="100"/>
      <w:ind w:left="480"/>
    </w:pPr>
  </w:style>
  <w:style w:type="table" w:styleId="TableGrid">
    <w:name w:val="Table Grid"/>
    <w:basedOn w:val="TableNormal"/>
    <w:uiPriority w:val="59"/>
    <w:rsid w:val="001D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1CD"/>
    <w:rPr>
      <w:sz w:val="20"/>
      <w:szCs w:val="20"/>
    </w:rPr>
  </w:style>
  <w:style w:type="character" w:customStyle="1" w:styleId="FootnoteTextChar">
    <w:name w:val="Footnote Text Char"/>
    <w:basedOn w:val="DefaultParagraphFont"/>
    <w:link w:val="FootnoteText"/>
    <w:uiPriority w:val="99"/>
    <w:semiHidden/>
    <w:rsid w:val="00EF01CD"/>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EF01CD"/>
    <w:rPr>
      <w:vertAlign w:val="superscript"/>
    </w:rPr>
  </w:style>
  <w:style w:type="character" w:customStyle="1" w:styleId="UnresolvedMention">
    <w:name w:val="Unresolved Mention"/>
    <w:basedOn w:val="DefaultParagraphFont"/>
    <w:uiPriority w:val="99"/>
    <w:semiHidden/>
    <w:unhideWhenUsed/>
    <w:rsid w:val="00BD1209"/>
    <w:rPr>
      <w:color w:val="605E5C"/>
      <w:shd w:val="clear" w:color="auto" w:fill="E1DFDD"/>
    </w:rPr>
  </w:style>
  <w:style w:type="paragraph" w:styleId="NormalWeb">
    <w:name w:val="Normal (Web)"/>
    <w:basedOn w:val="Normal"/>
    <w:uiPriority w:val="99"/>
    <w:semiHidden/>
    <w:unhideWhenUsed/>
    <w:rsid w:val="00DA7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6126">
      <w:bodyDiv w:val="1"/>
      <w:marLeft w:val="0"/>
      <w:marRight w:val="0"/>
      <w:marTop w:val="0"/>
      <w:marBottom w:val="0"/>
      <w:divBdr>
        <w:top w:val="none" w:sz="0" w:space="0" w:color="auto"/>
        <w:left w:val="none" w:sz="0" w:space="0" w:color="auto"/>
        <w:bottom w:val="none" w:sz="0" w:space="0" w:color="auto"/>
        <w:right w:val="none" w:sz="0" w:space="0" w:color="auto"/>
      </w:divBdr>
      <w:divsChild>
        <w:div w:id="2139909415">
          <w:marLeft w:val="778"/>
          <w:marRight w:val="0"/>
          <w:marTop w:val="0"/>
          <w:marBottom w:val="0"/>
          <w:divBdr>
            <w:top w:val="none" w:sz="0" w:space="0" w:color="auto"/>
            <w:left w:val="none" w:sz="0" w:space="0" w:color="auto"/>
            <w:bottom w:val="none" w:sz="0" w:space="0" w:color="auto"/>
            <w:right w:val="none" w:sz="0" w:space="0" w:color="auto"/>
          </w:divBdr>
        </w:div>
        <w:div w:id="1239361715">
          <w:marLeft w:val="778"/>
          <w:marRight w:val="0"/>
          <w:marTop w:val="0"/>
          <w:marBottom w:val="0"/>
          <w:divBdr>
            <w:top w:val="none" w:sz="0" w:space="0" w:color="auto"/>
            <w:left w:val="none" w:sz="0" w:space="0" w:color="auto"/>
            <w:bottom w:val="none" w:sz="0" w:space="0" w:color="auto"/>
            <w:right w:val="none" w:sz="0" w:space="0" w:color="auto"/>
          </w:divBdr>
        </w:div>
        <w:div w:id="121700682">
          <w:marLeft w:val="317"/>
          <w:marRight w:val="0"/>
          <w:marTop w:val="132"/>
          <w:marBottom w:val="132"/>
          <w:divBdr>
            <w:top w:val="none" w:sz="0" w:space="0" w:color="auto"/>
            <w:left w:val="none" w:sz="0" w:space="0" w:color="auto"/>
            <w:bottom w:val="none" w:sz="0" w:space="0" w:color="auto"/>
            <w:right w:val="none" w:sz="0" w:space="0" w:color="auto"/>
          </w:divBdr>
        </w:div>
        <w:div w:id="1104031991">
          <w:marLeft w:val="778"/>
          <w:marRight w:val="0"/>
          <w:marTop w:val="0"/>
          <w:marBottom w:val="0"/>
          <w:divBdr>
            <w:top w:val="none" w:sz="0" w:space="0" w:color="auto"/>
            <w:left w:val="none" w:sz="0" w:space="0" w:color="auto"/>
            <w:bottom w:val="none" w:sz="0" w:space="0" w:color="auto"/>
            <w:right w:val="none" w:sz="0" w:space="0" w:color="auto"/>
          </w:divBdr>
        </w:div>
        <w:div w:id="669987957">
          <w:marLeft w:val="778"/>
          <w:marRight w:val="0"/>
          <w:marTop w:val="120"/>
          <w:marBottom w:val="0"/>
          <w:divBdr>
            <w:top w:val="none" w:sz="0" w:space="0" w:color="auto"/>
            <w:left w:val="none" w:sz="0" w:space="0" w:color="auto"/>
            <w:bottom w:val="none" w:sz="0" w:space="0" w:color="auto"/>
            <w:right w:val="none" w:sz="0" w:space="0" w:color="auto"/>
          </w:divBdr>
        </w:div>
        <w:div w:id="192350443">
          <w:marLeft w:val="778"/>
          <w:marRight w:val="0"/>
          <w:marTop w:val="120"/>
          <w:marBottom w:val="0"/>
          <w:divBdr>
            <w:top w:val="none" w:sz="0" w:space="0" w:color="auto"/>
            <w:left w:val="none" w:sz="0" w:space="0" w:color="auto"/>
            <w:bottom w:val="none" w:sz="0" w:space="0" w:color="auto"/>
            <w:right w:val="none" w:sz="0" w:space="0" w:color="auto"/>
          </w:divBdr>
        </w:div>
        <w:div w:id="1707024369">
          <w:marLeft w:val="778"/>
          <w:marRight w:val="0"/>
          <w:marTop w:val="120"/>
          <w:marBottom w:val="0"/>
          <w:divBdr>
            <w:top w:val="none" w:sz="0" w:space="0" w:color="auto"/>
            <w:left w:val="none" w:sz="0" w:space="0" w:color="auto"/>
            <w:bottom w:val="none" w:sz="0" w:space="0" w:color="auto"/>
            <w:right w:val="none" w:sz="0" w:space="0" w:color="auto"/>
          </w:divBdr>
        </w:div>
        <w:div w:id="1132744829">
          <w:marLeft w:val="317"/>
          <w:marRight w:val="0"/>
          <w:marTop w:val="144"/>
          <w:marBottom w:val="144"/>
          <w:divBdr>
            <w:top w:val="none" w:sz="0" w:space="0" w:color="auto"/>
            <w:left w:val="none" w:sz="0" w:space="0" w:color="auto"/>
            <w:bottom w:val="none" w:sz="0" w:space="0" w:color="auto"/>
            <w:right w:val="none" w:sz="0" w:space="0" w:color="auto"/>
          </w:divBdr>
        </w:div>
        <w:div w:id="1966042903">
          <w:marLeft w:val="778"/>
          <w:marRight w:val="0"/>
          <w:marTop w:val="0"/>
          <w:marBottom w:val="120"/>
          <w:divBdr>
            <w:top w:val="none" w:sz="0" w:space="0" w:color="auto"/>
            <w:left w:val="none" w:sz="0" w:space="0" w:color="auto"/>
            <w:bottom w:val="none" w:sz="0" w:space="0" w:color="auto"/>
            <w:right w:val="none" w:sz="0" w:space="0" w:color="auto"/>
          </w:divBdr>
        </w:div>
        <w:div w:id="644942323">
          <w:marLeft w:val="778"/>
          <w:marRight w:val="0"/>
          <w:marTop w:val="0"/>
          <w:marBottom w:val="120"/>
          <w:divBdr>
            <w:top w:val="none" w:sz="0" w:space="0" w:color="auto"/>
            <w:left w:val="none" w:sz="0" w:space="0" w:color="auto"/>
            <w:bottom w:val="none" w:sz="0" w:space="0" w:color="auto"/>
            <w:right w:val="none" w:sz="0" w:space="0" w:color="auto"/>
          </w:divBdr>
        </w:div>
        <w:div w:id="816800982">
          <w:marLeft w:val="778"/>
          <w:marRight w:val="0"/>
          <w:marTop w:val="0"/>
          <w:marBottom w:val="120"/>
          <w:divBdr>
            <w:top w:val="none" w:sz="0" w:space="0" w:color="auto"/>
            <w:left w:val="none" w:sz="0" w:space="0" w:color="auto"/>
            <w:bottom w:val="none" w:sz="0" w:space="0" w:color="auto"/>
            <w:right w:val="none" w:sz="0" w:space="0" w:color="auto"/>
          </w:divBdr>
        </w:div>
      </w:divsChild>
    </w:div>
    <w:div w:id="430707350">
      <w:bodyDiv w:val="1"/>
      <w:marLeft w:val="0"/>
      <w:marRight w:val="0"/>
      <w:marTop w:val="0"/>
      <w:marBottom w:val="0"/>
      <w:divBdr>
        <w:top w:val="none" w:sz="0" w:space="0" w:color="auto"/>
        <w:left w:val="none" w:sz="0" w:space="0" w:color="auto"/>
        <w:bottom w:val="none" w:sz="0" w:space="0" w:color="auto"/>
        <w:right w:val="none" w:sz="0" w:space="0" w:color="auto"/>
      </w:divBdr>
      <w:divsChild>
        <w:div w:id="754286258">
          <w:marLeft w:val="547"/>
          <w:marRight w:val="0"/>
          <w:marTop w:val="134"/>
          <w:marBottom w:val="0"/>
          <w:divBdr>
            <w:top w:val="none" w:sz="0" w:space="0" w:color="auto"/>
            <w:left w:val="none" w:sz="0" w:space="0" w:color="auto"/>
            <w:bottom w:val="none" w:sz="0" w:space="0" w:color="auto"/>
            <w:right w:val="none" w:sz="0" w:space="0" w:color="auto"/>
          </w:divBdr>
        </w:div>
      </w:divsChild>
    </w:div>
    <w:div w:id="648436906">
      <w:bodyDiv w:val="1"/>
      <w:marLeft w:val="0"/>
      <w:marRight w:val="0"/>
      <w:marTop w:val="0"/>
      <w:marBottom w:val="0"/>
      <w:divBdr>
        <w:top w:val="none" w:sz="0" w:space="0" w:color="auto"/>
        <w:left w:val="none" w:sz="0" w:space="0" w:color="auto"/>
        <w:bottom w:val="none" w:sz="0" w:space="0" w:color="auto"/>
        <w:right w:val="none" w:sz="0" w:space="0" w:color="auto"/>
      </w:divBdr>
      <w:divsChild>
        <w:div w:id="175355120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852455804">
      <w:bodyDiv w:val="1"/>
      <w:marLeft w:val="0"/>
      <w:marRight w:val="0"/>
      <w:marTop w:val="0"/>
      <w:marBottom w:val="0"/>
      <w:divBdr>
        <w:top w:val="none" w:sz="0" w:space="0" w:color="auto"/>
        <w:left w:val="none" w:sz="0" w:space="0" w:color="auto"/>
        <w:bottom w:val="none" w:sz="0" w:space="0" w:color="auto"/>
        <w:right w:val="none" w:sz="0" w:space="0" w:color="auto"/>
      </w:divBdr>
    </w:div>
    <w:div w:id="953638275">
      <w:bodyDiv w:val="1"/>
      <w:marLeft w:val="0"/>
      <w:marRight w:val="0"/>
      <w:marTop w:val="0"/>
      <w:marBottom w:val="0"/>
      <w:divBdr>
        <w:top w:val="none" w:sz="0" w:space="0" w:color="auto"/>
        <w:left w:val="none" w:sz="0" w:space="0" w:color="auto"/>
        <w:bottom w:val="none" w:sz="0" w:space="0" w:color="auto"/>
        <w:right w:val="none" w:sz="0" w:space="0" w:color="auto"/>
      </w:divBdr>
      <w:divsChild>
        <w:div w:id="1800537179">
          <w:marLeft w:val="0"/>
          <w:marRight w:val="0"/>
          <w:marTop w:val="120"/>
          <w:marBottom w:val="0"/>
          <w:divBdr>
            <w:top w:val="none" w:sz="0" w:space="0" w:color="auto"/>
            <w:left w:val="none" w:sz="0" w:space="0" w:color="auto"/>
            <w:bottom w:val="none" w:sz="0" w:space="0" w:color="auto"/>
            <w:right w:val="none" w:sz="0" w:space="0" w:color="auto"/>
          </w:divBdr>
        </w:div>
        <w:div w:id="965545961">
          <w:marLeft w:val="0"/>
          <w:marRight w:val="0"/>
          <w:marTop w:val="120"/>
          <w:marBottom w:val="0"/>
          <w:divBdr>
            <w:top w:val="none" w:sz="0" w:space="0" w:color="auto"/>
            <w:left w:val="none" w:sz="0" w:space="0" w:color="auto"/>
            <w:bottom w:val="none" w:sz="0" w:space="0" w:color="auto"/>
            <w:right w:val="none" w:sz="0" w:space="0" w:color="auto"/>
          </w:divBdr>
        </w:div>
        <w:div w:id="1771656288">
          <w:marLeft w:val="0"/>
          <w:marRight w:val="0"/>
          <w:marTop w:val="120"/>
          <w:marBottom w:val="0"/>
          <w:divBdr>
            <w:top w:val="none" w:sz="0" w:space="0" w:color="auto"/>
            <w:left w:val="none" w:sz="0" w:space="0" w:color="auto"/>
            <w:bottom w:val="none" w:sz="0" w:space="0" w:color="auto"/>
            <w:right w:val="none" w:sz="0" w:space="0" w:color="auto"/>
          </w:divBdr>
        </w:div>
        <w:div w:id="1234242235">
          <w:marLeft w:val="0"/>
          <w:marRight w:val="0"/>
          <w:marTop w:val="120"/>
          <w:marBottom w:val="0"/>
          <w:divBdr>
            <w:top w:val="none" w:sz="0" w:space="0" w:color="auto"/>
            <w:left w:val="none" w:sz="0" w:space="0" w:color="auto"/>
            <w:bottom w:val="none" w:sz="0" w:space="0" w:color="auto"/>
            <w:right w:val="none" w:sz="0" w:space="0" w:color="auto"/>
          </w:divBdr>
        </w:div>
      </w:divsChild>
    </w:div>
    <w:div w:id="1065489389">
      <w:bodyDiv w:val="1"/>
      <w:marLeft w:val="0"/>
      <w:marRight w:val="0"/>
      <w:marTop w:val="0"/>
      <w:marBottom w:val="0"/>
      <w:divBdr>
        <w:top w:val="none" w:sz="0" w:space="0" w:color="auto"/>
        <w:left w:val="none" w:sz="0" w:space="0" w:color="auto"/>
        <w:bottom w:val="none" w:sz="0" w:space="0" w:color="auto"/>
        <w:right w:val="none" w:sz="0" w:space="0" w:color="auto"/>
      </w:divBdr>
    </w:div>
    <w:div w:id="1334839628">
      <w:bodyDiv w:val="1"/>
      <w:marLeft w:val="0"/>
      <w:marRight w:val="0"/>
      <w:marTop w:val="0"/>
      <w:marBottom w:val="0"/>
      <w:divBdr>
        <w:top w:val="none" w:sz="0" w:space="0" w:color="auto"/>
        <w:left w:val="none" w:sz="0" w:space="0" w:color="auto"/>
        <w:bottom w:val="none" w:sz="0" w:space="0" w:color="auto"/>
        <w:right w:val="none" w:sz="0" w:space="0" w:color="auto"/>
      </w:divBdr>
    </w:div>
    <w:div w:id="1557011539">
      <w:bodyDiv w:val="1"/>
      <w:marLeft w:val="0"/>
      <w:marRight w:val="0"/>
      <w:marTop w:val="0"/>
      <w:marBottom w:val="0"/>
      <w:divBdr>
        <w:top w:val="none" w:sz="0" w:space="0" w:color="auto"/>
        <w:left w:val="none" w:sz="0" w:space="0" w:color="auto"/>
        <w:bottom w:val="none" w:sz="0" w:space="0" w:color="auto"/>
        <w:right w:val="none" w:sz="0" w:space="0" w:color="auto"/>
      </w:divBdr>
      <w:divsChild>
        <w:div w:id="811479111">
          <w:marLeft w:val="317"/>
          <w:marRight w:val="0"/>
          <w:marTop w:val="132"/>
          <w:marBottom w:val="132"/>
          <w:divBdr>
            <w:top w:val="none" w:sz="0" w:space="0" w:color="auto"/>
            <w:left w:val="none" w:sz="0" w:space="0" w:color="auto"/>
            <w:bottom w:val="none" w:sz="0" w:space="0" w:color="auto"/>
            <w:right w:val="none" w:sz="0" w:space="0" w:color="auto"/>
          </w:divBdr>
        </w:div>
        <w:div w:id="241183723">
          <w:marLeft w:val="778"/>
          <w:marRight w:val="0"/>
          <w:marTop w:val="0"/>
          <w:marBottom w:val="0"/>
          <w:divBdr>
            <w:top w:val="none" w:sz="0" w:space="0" w:color="auto"/>
            <w:left w:val="none" w:sz="0" w:space="0" w:color="auto"/>
            <w:bottom w:val="none" w:sz="0" w:space="0" w:color="auto"/>
            <w:right w:val="none" w:sz="0" w:space="0" w:color="auto"/>
          </w:divBdr>
        </w:div>
        <w:div w:id="1358238512">
          <w:marLeft w:val="778"/>
          <w:marRight w:val="0"/>
          <w:marTop w:val="0"/>
          <w:marBottom w:val="120"/>
          <w:divBdr>
            <w:top w:val="none" w:sz="0" w:space="0" w:color="auto"/>
            <w:left w:val="none" w:sz="0" w:space="0" w:color="auto"/>
            <w:bottom w:val="none" w:sz="0" w:space="0" w:color="auto"/>
            <w:right w:val="none" w:sz="0" w:space="0" w:color="auto"/>
          </w:divBdr>
        </w:div>
        <w:div w:id="2082634602">
          <w:marLeft w:val="778"/>
          <w:marRight w:val="0"/>
          <w:marTop w:val="0"/>
          <w:marBottom w:val="120"/>
          <w:divBdr>
            <w:top w:val="none" w:sz="0" w:space="0" w:color="auto"/>
            <w:left w:val="none" w:sz="0" w:space="0" w:color="auto"/>
            <w:bottom w:val="none" w:sz="0" w:space="0" w:color="auto"/>
            <w:right w:val="none" w:sz="0" w:space="0" w:color="auto"/>
          </w:divBdr>
        </w:div>
        <w:div w:id="968392247">
          <w:marLeft w:val="778"/>
          <w:marRight w:val="0"/>
          <w:marTop w:val="0"/>
          <w:marBottom w:val="120"/>
          <w:divBdr>
            <w:top w:val="none" w:sz="0" w:space="0" w:color="auto"/>
            <w:left w:val="none" w:sz="0" w:space="0" w:color="auto"/>
            <w:bottom w:val="none" w:sz="0" w:space="0" w:color="auto"/>
            <w:right w:val="none" w:sz="0" w:space="0" w:color="auto"/>
          </w:divBdr>
        </w:div>
        <w:div w:id="541289420">
          <w:marLeft w:val="778"/>
          <w:marRight w:val="0"/>
          <w:marTop w:val="0"/>
          <w:marBottom w:val="120"/>
          <w:divBdr>
            <w:top w:val="none" w:sz="0" w:space="0" w:color="auto"/>
            <w:left w:val="none" w:sz="0" w:space="0" w:color="auto"/>
            <w:bottom w:val="none" w:sz="0" w:space="0" w:color="auto"/>
            <w:right w:val="none" w:sz="0" w:space="0" w:color="auto"/>
          </w:divBdr>
        </w:div>
        <w:div w:id="931083145">
          <w:marLeft w:val="778"/>
          <w:marRight w:val="0"/>
          <w:marTop w:val="0"/>
          <w:marBottom w:val="120"/>
          <w:divBdr>
            <w:top w:val="none" w:sz="0" w:space="0" w:color="auto"/>
            <w:left w:val="none" w:sz="0" w:space="0" w:color="auto"/>
            <w:bottom w:val="none" w:sz="0" w:space="0" w:color="auto"/>
            <w:right w:val="none" w:sz="0" w:space="0" w:color="auto"/>
          </w:divBdr>
        </w:div>
        <w:div w:id="1148016451">
          <w:marLeft w:val="778"/>
          <w:marRight w:val="0"/>
          <w:marTop w:val="0"/>
          <w:marBottom w:val="120"/>
          <w:divBdr>
            <w:top w:val="none" w:sz="0" w:space="0" w:color="auto"/>
            <w:left w:val="none" w:sz="0" w:space="0" w:color="auto"/>
            <w:bottom w:val="none" w:sz="0" w:space="0" w:color="auto"/>
            <w:right w:val="none" w:sz="0" w:space="0" w:color="auto"/>
          </w:divBdr>
        </w:div>
        <w:div w:id="1145123253">
          <w:marLeft w:val="778"/>
          <w:marRight w:val="0"/>
          <w:marTop w:val="0"/>
          <w:marBottom w:val="120"/>
          <w:divBdr>
            <w:top w:val="none" w:sz="0" w:space="0" w:color="auto"/>
            <w:left w:val="none" w:sz="0" w:space="0" w:color="auto"/>
            <w:bottom w:val="none" w:sz="0" w:space="0" w:color="auto"/>
            <w:right w:val="none" w:sz="0" w:space="0" w:color="auto"/>
          </w:divBdr>
        </w:div>
        <w:div w:id="1742563388">
          <w:marLeft w:val="778"/>
          <w:marRight w:val="0"/>
          <w:marTop w:val="0"/>
          <w:marBottom w:val="120"/>
          <w:divBdr>
            <w:top w:val="none" w:sz="0" w:space="0" w:color="auto"/>
            <w:left w:val="none" w:sz="0" w:space="0" w:color="auto"/>
            <w:bottom w:val="none" w:sz="0" w:space="0" w:color="auto"/>
            <w:right w:val="none" w:sz="0" w:space="0" w:color="auto"/>
          </w:divBdr>
        </w:div>
      </w:divsChild>
    </w:div>
    <w:div w:id="1736313757">
      <w:bodyDiv w:val="1"/>
      <w:marLeft w:val="0"/>
      <w:marRight w:val="0"/>
      <w:marTop w:val="0"/>
      <w:marBottom w:val="0"/>
      <w:divBdr>
        <w:top w:val="none" w:sz="0" w:space="0" w:color="auto"/>
        <w:left w:val="none" w:sz="0" w:space="0" w:color="auto"/>
        <w:bottom w:val="none" w:sz="0" w:space="0" w:color="auto"/>
        <w:right w:val="none" w:sz="0" w:space="0" w:color="auto"/>
      </w:divBdr>
    </w:div>
    <w:div w:id="2030375374">
      <w:bodyDiv w:val="1"/>
      <w:marLeft w:val="0"/>
      <w:marRight w:val="0"/>
      <w:marTop w:val="0"/>
      <w:marBottom w:val="0"/>
      <w:divBdr>
        <w:top w:val="none" w:sz="0" w:space="0" w:color="auto"/>
        <w:left w:val="none" w:sz="0" w:space="0" w:color="auto"/>
        <w:bottom w:val="none" w:sz="0" w:space="0" w:color="auto"/>
        <w:right w:val="none" w:sz="0" w:space="0" w:color="auto"/>
      </w:divBdr>
    </w:div>
    <w:div w:id="20677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png"/><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png"/><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hyperlink" Target="https://en.wikipedia.org/wiki/Ministry_of_Health,_Labour_and_Social_Affairs_of_Georgia" TargetMode="External"/><Relationship Id="rId20" Type="http://schemas.openxmlformats.org/officeDocument/2006/relationships/image" Target="media/image4.png"/><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emf"/><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en.wikipedia.org/wiki/Ministry_of_Internal_Affairs_of_Georgia"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Ministry_of_Regional_Development_and_Infrastructure_of_Georgia"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eostat.ge/index.php?action=page&amp;p_id=149&amp;lang=eng" TargetMode="External"/><Relationship Id="rId1" Type="http://schemas.openxmlformats.org/officeDocument/2006/relationships/hyperlink" Target="https://wits.worldbank.org/CountrySnapshot/en/GEO" TargetMode="External"/></Relationships>
</file>

<file path=word/theme/theme1.xml><?xml version="1.0" encoding="utf-8"?>
<a:theme xmlns:a="http://schemas.openxmlformats.org/drawingml/2006/main" name="Office Theme">
  <a:themeElements>
    <a:clrScheme name="OSTS">
      <a:dk1>
        <a:sysClr val="windowText" lastClr="000000"/>
      </a:dk1>
      <a:lt1>
        <a:srgbClr val="FFFFFF"/>
      </a:lt1>
      <a:dk2>
        <a:srgbClr val="632423"/>
      </a:dk2>
      <a:lt2>
        <a:srgbClr val="FFFFFF"/>
      </a:lt2>
      <a:accent1>
        <a:srgbClr val="4BACC6"/>
      </a:accent1>
      <a:accent2>
        <a:srgbClr val="FFFFFF"/>
      </a:accent2>
      <a:accent3>
        <a:srgbClr val="9BBB59"/>
      </a:accent3>
      <a:accent4>
        <a:srgbClr val="5F497A"/>
      </a:accent4>
      <a:accent5>
        <a:srgbClr val="0000FF"/>
      </a:accent5>
      <a:accent6>
        <a:srgbClr val="F79646"/>
      </a:accent6>
      <a:hlink>
        <a:srgbClr val="4BACC6"/>
      </a:hlink>
      <a:folHlink>
        <a:srgbClr val="5F497A"/>
      </a:folHlink>
    </a:clrScheme>
    <a:fontScheme name="OSTS">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8E43-9FFB-42BC-8480-038A95EE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8488</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Socio-Economic Integration Strategy</vt:lpstr>
    </vt:vector>
  </TitlesOfParts>
  <Company>UNHCR</Company>
  <LinksUpToDate>false</LinksUpToDate>
  <CharactersWithSpaces>56757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Socio-Economic Integration Strategy</dc:title>
  <dc:subject>South Caucasus Region;  Georgia 2019-2021</dc:subject>
  <dc:creator>Livelihoods Unit UNHCR Department of Programme Support and Management (DPSM)Operational Solutions and Transition Section (OSTS)</dc:creator>
  <cp:lastModifiedBy>Marat Atamuradov</cp:lastModifiedBy>
  <cp:revision>8</cp:revision>
  <cp:lastPrinted>2017-02-28T09:53:00Z</cp:lastPrinted>
  <dcterms:created xsi:type="dcterms:W3CDTF">2018-09-27T06:20:00Z</dcterms:created>
  <dcterms:modified xsi:type="dcterms:W3CDTF">2019-01-28T09:02:00Z</dcterms:modified>
</cp:coreProperties>
</file>